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</w:pPr>
      <w:r>
        <w:t>Propuesta comercial: EcoSense 360 para hoteles y complejos turísticos</w:t>
      </w:r>
    </w:p>
    <w:p>
      <w:pPr>
        <w:pStyle w:val="Subtitle"/>
      </w:pPr>
      <w:r>
        <w:t>Gestión inteligente de la energía para ganar eficiencia operativa y avanzar en sostenibilidad</w:t>
      </w:r>
    </w:p>
    <w:p>
      <w:pPr/>
      <w:r>
        <w:t>Preparada por el equipo de ventas de Fabrikam para la alta dirección de hoteles y complejos turísticos.</w:t>
      </w:r>
    </w:p>
    <w:p>
      <w:pPr/>
      <w:r>
        <w:t>Material de capacitación: empresa y datos ficticios.</w:t>
      </w:r>
    </w:p>
    <w:p>
      <w:pPr>
        <w:pStyle w:val="Heading1"/>
      </w:pPr>
      <w:r>
        <w:t>1. Resumen ejecutivo</w:t>
      </w:r>
    </w:p>
    <w:p>
      <w:pPr/>
      <w:r>
        <w:t>EcoSense 360 es la plataforma de gestión inteligente de la energía de Fabrikam para hoteles, complejos turísticos y otros establecimientos de hospitalidad. Integra sensores IoT avanzados, analítica con inteligencia artificial y controles en la nube para optimizar el consumo de energía, reducir costos y apoyar las metas de sostenibilidad.</w:t>
      </w:r>
    </w:p>
    <w:p>
      <w:pPr/>
      <w:r>
        <w:t>Lo que gana la dirección del hotel:</w:t>
      </w:r>
    </w:p>
    <w:p>
      <w:pPr>
        <w:pStyle w:val="ListBullet"/>
      </w:pPr>
      <w:r>
        <w:rPr>
          <w:b/>
        </w:rPr>
        <w:t xml:space="preserve">Menos gasto en energía: </w:t>
      </w:r>
      <w:r>
        <w:t>un ahorro estimado de entre 35% y 40% del gasto anual en energía, según el tamaño del hotel (sección 5).</w:t>
      </w:r>
    </w:p>
    <w:p>
      <w:pPr>
        <w:pStyle w:val="ListBullet"/>
      </w:pPr>
      <w:r>
        <w:rPr>
          <w:b/>
        </w:rPr>
        <w:t xml:space="preserve">Una operación más eficiente: </w:t>
      </w:r>
      <w:r>
        <w:t>en Grand Vista Resort, los controles automatizados redujeron en 80% la intervención manual.</w:t>
      </w:r>
    </w:p>
    <w:p>
      <w:pPr>
        <w:pStyle w:val="ListBullet"/>
      </w:pPr>
      <w:r>
        <w:rPr>
          <w:b/>
        </w:rPr>
        <w:t xml:space="preserve">Sostenibilidad medible: </w:t>
      </w:r>
      <w:r>
        <w:t>hasta 120 toneladas métricas menos de carbono al año en un hotel de 200 habitaciones y apoyo para las certificaciones LEED y ENERGY STAR.</w:t>
      </w:r>
    </w:p>
    <w:p>
      <w:pPr>
        <w:pStyle w:val="Heading1"/>
      </w:pPr>
      <w:r>
        <w:t>2. Retos del sector y cómo los resuelve EcoSense 360</w:t>
      </w:r>
    </w:p>
    <w:p>
      <w:pPr/>
      <w:r>
        <w:t>Debajo de cada reto está la respuesta de EcoSense 360.</w:t>
      </w:r>
    </w:p>
    <w:p>
      <w:pPr>
        <w:pStyle w:val="ListBullet"/>
      </w:pPr>
      <w:r>
        <w:rPr>
          <w:b/>
        </w:rPr>
        <w:t xml:space="preserve">Costos de energía altos: </w:t>
      </w:r>
      <w:r>
        <w:t>gastos elevados e impredecibles que presionan la rentabilidad.</w:t>
      </w:r>
    </w:p>
    <w:p>
      <w:pPr>
        <w:pStyle w:val="ListBullet2"/>
      </w:pPr>
      <w:r>
        <w:rPr>
          <w:b/>
        </w:rPr>
        <w:t xml:space="preserve">Impacto de EcoSense 360: </w:t>
      </w:r>
      <w:r>
        <w:t>programación con inteligencia artificial y control adaptativo de la climatización (HVAC), la iluminación y las cargas enchufadas, con tableros en vivo del consumo de energía.</w:t>
      </w:r>
    </w:p>
    <w:p>
      <w:pPr>
        <w:pStyle w:val="ListBullet"/>
      </w:pPr>
      <w:r>
        <w:rPr>
          <w:b/>
        </w:rPr>
        <w:t xml:space="preserve">Climatización e iluminación ineficientes: </w:t>
      </w:r>
      <w:r>
        <w:t>controles de climatización (HVAC) e iluminación poco eficientes que desperdician energía.</w:t>
      </w:r>
    </w:p>
    <w:p>
      <w:pPr>
        <w:pStyle w:val="ListBullet2"/>
      </w:pPr>
      <w:r>
        <w:rPr>
          <w:b/>
        </w:rPr>
        <w:t xml:space="preserve">Impacto de EcoSense 360: </w:t>
      </w:r>
      <w:r>
        <w:t>termostatos inteligentes y controladores de iluminación en habitaciones y áreas públicas, con la iluminación controlada según la ocupación en tiempo real.</w:t>
      </w:r>
    </w:p>
    <w:p>
      <w:pPr>
        <w:pStyle w:val="ListBullet"/>
      </w:pPr>
      <w:r>
        <w:rPr>
          <w:b/>
        </w:rPr>
        <w:t xml:space="preserve">Certificaciones de sostenibilidad exigentes: </w:t>
      </w:r>
      <w:r>
        <w:t>cuesta cumplir los requisitos de LEED y ENERGY STAR.</w:t>
      </w:r>
    </w:p>
    <w:p>
      <w:pPr>
        <w:pStyle w:val="ListBullet2"/>
      </w:pPr>
      <w:r>
        <w:rPr>
          <w:b/>
        </w:rPr>
        <w:t xml:space="preserve">Impacto de EcoSense 360: </w:t>
      </w:r>
      <w:r>
        <w:t>apoyo para cumplir LEED y ENERGY STAR, reportes de sostenibilidad para iniciativas ESG corporativas y participación automatizada en programas de respuesta a la demanda.</w:t>
      </w:r>
    </w:p>
    <w:p>
      <w:pPr>
        <w:pStyle w:val="ListBullet"/>
      </w:pPr>
      <w:r>
        <w:rPr>
          <w:b/>
        </w:rPr>
        <w:t xml:space="preserve">Poca visibilidad: </w:t>
      </w:r>
      <w:r>
        <w:t>falta monitoreo en tiempo real e información para tomar decisiones.</w:t>
      </w:r>
    </w:p>
    <w:p>
      <w:pPr>
        <w:pStyle w:val="ListBullet2"/>
      </w:pPr>
      <w:r>
        <w:rPr>
          <w:b/>
        </w:rPr>
        <w:t xml:space="preserve">Impacto de EcoSense 360: </w:t>
      </w:r>
      <w:r>
        <w:t>tableros en vivo de consumo, ocupación y variables ambientales, reportes personalizables, alertas de mantenimiento predictivo y calculadoras de retorno de la inversión.</w:t>
      </w:r>
    </w:p>
    <w:p>
      <w:pPr>
        <w:pStyle w:val="Heading1"/>
      </w:pPr>
      <w:r>
        <w:t>3. La solución: EcoSense 360</w:t>
      </w:r>
    </w:p>
    <w:p>
      <w:pPr>
        <w:pStyle w:val="Heading2"/>
      </w:pPr>
      <w:r>
        <w:t>Componentes principales</w:t>
      </w:r>
    </w:p>
    <w:p>
      <w:pPr>
        <w:pStyle w:val="ListBullet"/>
      </w:pPr>
      <w:r>
        <w:t>EcoSense 360 Hub (controlador central)</w:t>
      </w:r>
    </w:p>
    <w:p>
      <w:pPr>
        <w:pStyle w:val="ListBullet"/>
      </w:pPr>
      <w:r>
        <w:t>Sensores IoT inalámbricos (temperatura, ocupación, humedad y luz)</w:t>
      </w:r>
    </w:p>
    <w:p>
      <w:pPr>
        <w:pStyle w:val="ListBullet"/>
      </w:pPr>
      <w:r>
        <w:t>Termostatos inteligentes y controladores de iluminación</w:t>
      </w:r>
    </w:p>
    <w:p>
      <w:pPr>
        <w:pStyle w:val="ListBullet"/>
      </w:pPr>
      <w:r>
        <w:t>Portal de administración en la nube (web y móvil)</w:t>
      </w:r>
    </w:p>
    <w:p>
      <w:pPr>
        <w:pStyle w:val="ListBullet"/>
      </w:pPr>
      <w:r>
        <w:t>Puerta de enlace de API para integraciones con terceros</w:t>
      </w:r>
    </w:p>
    <w:p>
      <w:pPr>
        <w:pStyle w:val="Heading2"/>
      </w:pPr>
      <w:r>
        <w:t>Capacidades clave</w:t>
      </w:r>
    </w:p>
    <w:p>
      <w:pPr>
        <w:pStyle w:val="ListBullet"/>
      </w:pPr>
      <w:r>
        <w:rPr>
          <w:b/>
        </w:rPr>
        <w:t xml:space="preserve">Monitoreo en tiempo real: </w:t>
      </w:r>
      <w:r>
        <w:t>tableros en vivo del consumo de energía, la ocupación y las variables ambientales.</w:t>
      </w:r>
    </w:p>
    <w:p>
      <w:pPr>
        <w:pStyle w:val="ListBullet"/>
      </w:pPr>
      <w:r>
        <w:rPr>
          <w:b/>
        </w:rPr>
        <w:t xml:space="preserve">Controles automatizados: </w:t>
      </w:r>
      <w:r>
        <w:t>programación con inteligencia artificial y control adaptativo de la climatización, la iluminación y las cargas enchufadas.</w:t>
      </w:r>
    </w:p>
    <w:p>
      <w:pPr>
        <w:pStyle w:val="ListBullet"/>
      </w:pPr>
      <w:r>
        <w:rPr>
          <w:b/>
        </w:rPr>
        <w:t xml:space="preserve">Integración: </w:t>
      </w:r>
      <w:r>
        <w:t>compatibilidad nativa con los principales sistemas de gestión hotelera (PMS), API RESTful abierta y compatibilidad con BACnet/IP y Modbus.</w:t>
      </w:r>
    </w:p>
    <w:p>
      <w:pPr>
        <w:pStyle w:val="ListBullet"/>
      </w:pPr>
      <w:r>
        <w:rPr>
          <w:b/>
        </w:rPr>
        <w:t xml:space="preserve">Reportes y analítica: </w:t>
      </w:r>
      <w:r>
        <w:t>reportes personalizables, alertas de mantenimiento predictivo y calculadoras de retorno de la inversión.</w:t>
      </w:r>
    </w:p>
    <w:p>
      <w:pPr>
        <w:pStyle w:val="ListBullet"/>
      </w:pPr>
      <w:r>
        <w:rPr>
          <w:b/>
        </w:rPr>
        <w:t xml:space="preserve">Sostenibilidad: </w:t>
      </w:r>
      <w:r>
        <w:t>apoyo para cumplir LEED y ENERGY STAR y participación automatizada en programas de respuesta a la demanda.</w:t>
      </w:r>
    </w:p>
    <w:p>
      <w:pPr>
        <w:pStyle w:val="Heading2"/>
      </w:pPr>
      <w:r>
        <w:t>Se integra con lo que el hotel ya tiene</w:t>
      </w:r>
    </w:p>
    <w:p>
      <w:pPr>
        <w:pStyle w:val="ListBullet"/>
      </w:pPr>
      <w:r>
        <w:rPr>
          <w:b/>
        </w:rPr>
        <w:t xml:space="preserve">Sistemas de gestión hotelera (PMS): </w:t>
      </w:r>
      <w:r>
        <w:t>Opera, Maestro, Protel y RoomKey PMS.</w:t>
      </w:r>
    </w:p>
    <w:p>
      <w:pPr>
        <w:pStyle w:val="ListBullet"/>
      </w:pPr>
      <w:r>
        <w:rPr>
          <w:b/>
        </w:rPr>
        <w:t xml:space="preserve">Sistemas de gestión de edificios (BMS): </w:t>
      </w:r>
      <w:r>
        <w:t>Johnson Controls, Honeywell y Siemens.</w:t>
      </w:r>
    </w:p>
    <w:p>
      <w:pPr>
        <w:pStyle w:val="ListBullet"/>
      </w:pPr>
      <w:r>
        <w:rPr>
          <w:b/>
        </w:rPr>
        <w:t xml:space="preserve">Dispositivos de terceros: </w:t>
      </w:r>
      <w:r>
        <w:t>Philips Hue, Schneider Electric y Lutron.</w:t>
      </w:r>
    </w:p>
    <w:p>
      <w:pPr>
        <w:pStyle w:val="Heading2"/>
      </w:pPr>
      <w:r>
        <w:t>Datos técnicos clave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Especificación</w:t>
            </w:r>
          </w:p>
        </w:tc>
        <w:tc>
          <w:tcPr>
            <w:tcW w:type="dxa" w:w="4680"/>
          </w:tcPr>
          <w:p>
            <w:r>
              <w:rPr>
                <w:b/>
              </w:rPr>
              <w:t>Detalle</w:t>
            </w:r>
          </w:p>
        </w:tc>
      </w:tr>
      <w:tr>
        <w:tc>
          <w:tcPr>
            <w:tcW w:type="dxa" w:w="4680"/>
          </w:tcPr>
          <w:p>
            <w:r>
              <w:t>Modelo de controlador</w:t>
            </w:r>
          </w:p>
        </w:tc>
        <w:tc>
          <w:tcPr>
            <w:tcW w:type="dxa" w:w="4680"/>
          </w:tcPr>
          <w:p>
            <w:r>
              <w:t>EcoSense 360 Hub v2.1</w:t>
            </w:r>
          </w:p>
        </w:tc>
      </w:tr>
      <w:tr>
        <w:tc>
          <w:tcPr>
            <w:tcW w:type="dxa" w:w="4680"/>
          </w:tcPr>
          <w:p>
            <w:r>
              <w:t>Máximo de dispositivos</w:t>
            </w:r>
          </w:p>
        </w:tc>
        <w:tc>
          <w:tcPr>
            <w:tcW w:type="dxa" w:w="4680"/>
          </w:tcPr>
          <w:p>
            <w:r>
              <w:t>500 sensores o controladores por Hub</w:t>
            </w:r>
          </w:p>
        </w:tc>
      </w:tr>
      <w:tr>
        <w:tc>
          <w:tcPr>
            <w:tcW w:type="dxa" w:w="4680"/>
          </w:tcPr>
          <w:p>
            <w:r>
              <w:t>Tipos de sensores</w:t>
            </w:r>
          </w:p>
        </w:tc>
        <w:tc>
          <w:tcPr>
            <w:tcW w:type="dxa" w:w="4680"/>
          </w:tcPr>
          <w:p>
            <w:r>
              <w:t>Temperatura, humedad, ocupación, luz y CO2</w:t>
            </w:r>
          </w:p>
        </w:tc>
      </w:tr>
      <w:tr>
        <w:tc>
          <w:tcPr>
            <w:tcW w:type="dxa" w:w="4680"/>
          </w:tcPr>
          <w:p>
            <w:r>
              <w:t>Almacenamiento en la nube</w:t>
            </w:r>
          </w:p>
        </w:tc>
        <w:tc>
          <w:tcPr>
            <w:tcW w:type="dxa" w:w="4680"/>
          </w:tcPr>
          <w:p>
            <w:r>
              <w:t>En Azure, cifrado en reposo y en tránsito</w:t>
            </w:r>
          </w:p>
        </w:tc>
      </w:tr>
      <w:tr>
        <w:tc>
          <w:tcPr>
            <w:tcW w:type="dxa" w:w="4680"/>
          </w:tcPr>
          <w:p>
            <w:r>
              <w:t>Certificaciones de seguridad</w:t>
            </w:r>
          </w:p>
        </w:tc>
        <w:tc>
          <w:tcPr>
            <w:tcW w:type="dxa" w:w="4680"/>
          </w:tcPr>
          <w:p>
            <w:r>
              <w:t>ISO 27001, SOC 2 Type II</w:t>
            </w:r>
          </w:p>
        </w:tc>
      </w:tr>
      <w:tr>
        <w:tc>
          <w:tcPr>
            <w:tcW w:type="dxa" w:w="4680"/>
          </w:tcPr>
          <w:p>
            <w:r>
              <w:t>Garantía</w:t>
            </w:r>
          </w:p>
        </w:tc>
        <w:tc>
          <w:tcPr>
            <w:tcW w:type="dxa" w:w="4680"/>
          </w:tcPr>
          <w:p>
            <w:r>
              <w:t>3 años estándar, ampliable a 5 años</w:t>
            </w:r>
          </w:p>
        </w:tc>
      </w:tr>
    </w:tbl>
    <w:p>
      <w:pPr/>
      <w:r>
        <w:t>Todas las comunicaciones entre dispositivos van cifradas con TLS/SSL.</w:t>
      </w:r>
    </w:p>
    <w:p>
      <w:pPr>
        <w:pStyle w:val="Heading1"/>
      </w:pPr>
      <w:r>
        <w:t>4. Beneficios para el hotel</w:t>
      </w:r>
    </w:p>
    <w:p>
      <w:pPr>
        <w:pStyle w:val="ListBullet"/>
      </w:pPr>
      <w:r>
        <w:rPr>
          <w:b/>
        </w:rPr>
        <w:t xml:space="preserve">Eficiencia operativa: </w:t>
      </w:r>
      <w:r>
        <w:t>la automatización reduce la intervención manual y las alertas de mantenimiento predictivo reducen el tiempo de inactividad de los equipos.</w:t>
      </w:r>
    </w:p>
    <w:p>
      <w:pPr>
        <w:pStyle w:val="ListBullet"/>
      </w:pPr>
      <w:r>
        <w:rPr>
          <w:b/>
        </w:rPr>
        <w:t xml:space="preserve">Sostenibilidad: </w:t>
      </w:r>
      <w:r>
        <w:t>menor huella de carbono, reportes para iniciativas ESG corporativas y apoyo para las certificaciones ENERGY STAR, LEED v4.1 y Green Key.</w:t>
      </w:r>
    </w:p>
    <w:p>
      <w:pPr>
        <w:pStyle w:val="ListBullet"/>
      </w:pPr>
      <w:r>
        <w:rPr>
          <w:b/>
        </w:rPr>
        <w:t xml:space="preserve">Experiencia del huésped: </w:t>
      </w:r>
      <w:r>
        <w:t>ajustes personalizados de confort en la habitación y controles según la ocupación en tiempo real, que mejoran el confort y reducen las quejas.</w:t>
      </w:r>
    </w:p>
    <w:p>
      <w:pPr>
        <w:pStyle w:val="Heading1"/>
      </w:pPr>
      <w:r>
        <w:t>5. Retorno de la inversión estimado por tamaño de hotel</w:t>
      </w:r>
    </w:p>
    <w:p>
      <w:pPr/>
      <w:r>
        <w:t>Ahorro anual estimado y costo total del sistema para tres tamaños de hotel: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rPr>
                <w:b/>
              </w:rPr>
              <w:t>Tamaño del hotel</w:t>
            </w:r>
          </w:p>
        </w:tc>
        <w:tc>
          <w:tcPr>
            <w:tcW w:type="dxa" w:w="1872"/>
          </w:tcPr>
          <w:p>
            <w:r>
              <w:rPr>
                <w:b/>
              </w:rPr>
              <w:t>Gasto anual típico en energía</w:t>
            </w:r>
          </w:p>
        </w:tc>
        <w:tc>
          <w:tcPr>
            <w:tcW w:type="dxa" w:w="1872"/>
          </w:tcPr>
          <w:p>
            <w:r>
              <w:rPr>
                <w:b/>
              </w:rPr>
              <w:t>Ahorro estimado (%)</w:t>
            </w:r>
          </w:p>
        </w:tc>
        <w:tc>
          <w:tcPr>
            <w:tcW w:type="dxa" w:w="1872"/>
          </w:tcPr>
          <w:p>
            <w:r>
              <w:rPr>
                <w:b/>
              </w:rPr>
              <w:t>Ahorro anual (USD)</w:t>
            </w:r>
          </w:p>
        </w:tc>
        <w:tc>
          <w:tcPr>
            <w:tcW w:type="dxa" w:w="1872"/>
          </w:tcPr>
          <w:p>
            <w:r>
              <w:rPr>
                <w:b/>
              </w:rPr>
              <w:t>Costo total del sistema (USD)</w:t>
            </w:r>
          </w:p>
        </w:tc>
      </w:tr>
      <w:tr>
        <w:tc>
          <w:tcPr>
            <w:tcW w:type="dxa" w:w="1872"/>
          </w:tcPr>
          <w:p>
            <w:r>
              <w:t>Pequeño (50 habitaciones)</w:t>
            </w:r>
          </w:p>
        </w:tc>
        <w:tc>
          <w:tcPr>
            <w:tcW w:type="dxa" w:w="1872"/>
          </w:tcPr>
          <w:p>
            <w:r>
              <w:t>$100,000</w:t>
            </w:r>
          </w:p>
        </w:tc>
        <w:tc>
          <w:tcPr>
            <w:tcW w:type="dxa" w:w="1872"/>
          </w:tcPr>
          <w:p>
            <w:r>
              <w:t>35%</w:t>
            </w:r>
          </w:p>
        </w:tc>
        <w:tc>
          <w:tcPr>
            <w:tcW w:type="dxa" w:w="1872"/>
          </w:tcPr>
          <w:p>
            <w:r>
              <w:t>$35,000</w:t>
            </w:r>
          </w:p>
        </w:tc>
        <w:tc>
          <w:tcPr>
            <w:tcW w:type="dxa" w:w="1872"/>
          </w:tcPr>
          <w:p>
            <w:r>
              <w:t>$28,000</w:t>
            </w:r>
          </w:p>
        </w:tc>
      </w:tr>
      <w:tr>
        <w:tc>
          <w:tcPr>
            <w:tcW w:type="dxa" w:w="1872"/>
          </w:tcPr>
          <w:p>
            <w:r>
              <w:t>Mediano (150 habitaciones)</w:t>
            </w:r>
          </w:p>
        </w:tc>
        <w:tc>
          <w:tcPr>
            <w:tcW w:type="dxa" w:w="1872"/>
          </w:tcPr>
          <w:p>
            <w:r>
              <w:t>$300,000</w:t>
            </w:r>
          </w:p>
        </w:tc>
        <w:tc>
          <w:tcPr>
            <w:tcW w:type="dxa" w:w="1872"/>
          </w:tcPr>
          <w:p>
            <w:r>
              <w:t>38%</w:t>
            </w:r>
          </w:p>
        </w:tc>
        <w:tc>
          <w:tcPr>
            <w:tcW w:type="dxa" w:w="1872"/>
          </w:tcPr>
          <w:p>
            <w:r>
              <w:t>$114,000</w:t>
            </w:r>
          </w:p>
        </w:tc>
        <w:tc>
          <w:tcPr>
            <w:tcW w:type="dxa" w:w="1872"/>
          </w:tcPr>
          <w:p>
            <w:r>
              <w:t>$65,000</w:t>
            </w:r>
          </w:p>
        </w:tc>
      </w:tr>
      <w:tr>
        <w:tc>
          <w:tcPr>
            <w:tcW w:type="dxa" w:w="1872"/>
          </w:tcPr>
          <w:p>
            <w:r>
              <w:t>Grande (500 habitaciones)</w:t>
            </w:r>
          </w:p>
        </w:tc>
        <w:tc>
          <w:tcPr>
            <w:tcW w:type="dxa" w:w="1872"/>
          </w:tcPr>
          <w:p>
            <w:r>
              <w:t>$1,000,000</w:t>
            </w:r>
          </w:p>
        </w:tc>
        <w:tc>
          <w:tcPr>
            <w:tcW w:type="dxa" w:w="1872"/>
          </w:tcPr>
          <w:p>
            <w:r>
              <w:t>40%</w:t>
            </w:r>
          </w:p>
        </w:tc>
        <w:tc>
          <w:tcPr>
            <w:tcW w:type="dxa" w:w="1872"/>
          </w:tcPr>
          <w:p>
            <w:r>
              <w:t>$400,000</w:t>
            </w:r>
          </w:p>
        </w:tc>
        <w:tc>
          <w:tcPr>
            <w:tcW w:type="dxa" w:w="1872"/>
          </w:tcPr>
          <w:p>
            <w:r>
              <w:t>$180,000</w:t>
            </w:r>
          </w:p>
        </w:tc>
      </w:tr>
    </w:tbl>
    <w:p>
      <w:pPr/>
      <w:r>
        <w:t>Cifras ilustrativas, tomadas de la hoja de precios de muestra de Fabrikam y sujetas a cambio. Para portafolios con varias propiedades se preparan cotizaciones a la medida.</w:t>
      </w:r>
    </w:p>
    <w:p>
      <w:pPr>
        <w:pStyle w:val="Heading2"/>
      </w:pPr>
      <w:r>
        <w:t>Opciones de financiamiento</w:t>
      </w:r>
    </w:p>
    <w:p>
      <w:pPr>
        <w:pStyle w:val="ListBullet"/>
      </w:pPr>
      <w:r>
        <w:rPr>
          <w:b/>
        </w:rPr>
        <w:t xml:space="preserve">EMS como servicio: </w:t>
      </w:r>
      <w:r>
        <w:t>un modelo de pago mensual que minimiza la inversión inicial.</w:t>
      </w:r>
    </w:p>
    <w:p>
      <w:pPr>
        <w:pStyle w:val="ListBullet"/>
      </w:pPr>
      <w:r>
        <w:rPr>
          <w:b/>
        </w:rPr>
        <w:t xml:space="preserve">Descuento por volumen: </w:t>
      </w:r>
      <w:r>
        <w:t>10% de descuento en equipos para pedidos de más de 300 sensores o 100 termostatos.</w:t>
      </w:r>
    </w:p>
    <w:p>
      <w:pPr>
        <w:pStyle w:val="Heading1"/>
      </w:pPr>
      <w:r>
        <w:t>6. Caso de éxito: Grand Vista Resort</w:t>
      </w:r>
    </w:p>
    <w:p>
      <w:pPr/>
      <w:r>
        <w:t>Grand Vista Resort es una propiedad de categoría media con 200 habitaciones en Orlando, Florida, que atiende a viajeros de placer y de negocios. Para enfrentar el aumento de los costos de energía, las exigencias de sostenibilidad y la necesidad de mejorar el confort de sus huéspedes, implementó EcoSense 360 con Fabrikam a inicios de 2025.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rPr>
                <w:b/>
              </w:rPr>
              <w:t>Indicador</w:t>
            </w:r>
          </w:p>
        </w:tc>
        <w:tc>
          <w:tcPr>
            <w:tcW w:type="dxa" w:w="2340"/>
          </w:tcPr>
          <w:p>
            <w:r>
              <w:rPr>
                <w:b/>
              </w:rPr>
              <w:t>Antes de EcoSense 360</w:t>
            </w:r>
          </w:p>
        </w:tc>
        <w:tc>
          <w:tcPr>
            <w:tcW w:type="dxa" w:w="2340"/>
          </w:tcPr>
          <w:p>
            <w:r>
              <w:rPr>
                <w:b/>
              </w:rPr>
              <w:t>Después de EcoSense 360</w:t>
            </w:r>
          </w:p>
        </w:tc>
        <w:tc>
          <w:tcPr>
            <w:tcW w:type="dxa" w:w="2340"/>
          </w:tcPr>
          <w:p>
            <w:r>
              <w:rPr>
                <w:b/>
              </w:rPr>
              <w:t>Mejora</w:t>
            </w:r>
          </w:p>
        </w:tc>
      </w:tr>
      <w:tr>
        <w:tc>
          <w:tcPr>
            <w:tcW w:type="dxa" w:w="2340"/>
          </w:tcPr>
          <w:p>
            <w:r>
              <w:t>Costo anual de energía</w:t>
            </w:r>
          </w:p>
        </w:tc>
        <w:tc>
          <w:tcPr>
            <w:tcW w:type="dxa" w:w="2340"/>
          </w:tcPr>
          <w:p>
            <w:r>
              <w:t>$250,000</w:t>
            </w:r>
          </w:p>
        </w:tc>
        <w:tc>
          <w:tcPr>
            <w:tcW w:type="dxa" w:w="2340"/>
          </w:tcPr>
          <w:p>
            <w:r>
              <w:t>$170,000</w:t>
            </w:r>
          </w:p>
        </w:tc>
        <w:tc>
          <w:tcPr>
            <w:tcW w:type="dxa" w:w="2340"/>
          </w:tcPr>
          <w:p>
            <w:r>
              <w:t>-32%</w:t>
            </w:r>
          </w:p>
        </w:tc>
      </w:tr>
      <w:tr>
        <w:tc>
          <w:tcPr>
            <w:tcW w:type="dxa" w:w="2340"/>
          </w:tcPr>
          <w:p>
            <w:r>
              <w:t>Huella de carbono (toneladas/año)</w:t>
            </w:r>
          </w:p>
        </w:tc>
        <w:tc>
          <w:tcPr>
            <w:tcW w:type="dxa" w:w="2340"/>
          </w:tcPr>
          <w:p>
            <w:r>
              <w:t>340</w:t>
            </w:r>
          </w:p>
        </w:tc>
        <w:tc>
          <w:tcPr>
            <w:tcW w:type="dxa" w:w="2340"/>
          </w:tcPr>
          <w:p>
            <w:r>
              <w:t>230</w:t>
            </w:r>
          </w:p>
        </w:tc>
        <w:tc>
          <w:tcPr>
            <w:tcW w:type="dxa" w:w="2340"/>
          </w:tcPr>
          <w:p>
            <w:r>
              <w:t>-110</w:t>
            </w:r>
          </w:p>
        </w:tc>
      </w:tr>
      <w:tr>
        <w:tc>
          <w:tcPr>
            <w:tcW w:type="dxa" w:w="2340"/>
          </w:tcPr>
          <w:p>
            <w:r>
              <w:t>Satisfacción de los huéspedes</w:t>
            </w:r>
          </w:p>
        </w:tc>
        <w:tc>
          <w:tcPr>
            <w:tcW w:type="dxa" w:w="2340"/>
          </w:tcPr>
          <w:p>
            <w:r>
              <w:t>7.2/10</w:t>
            </w:r>
          </w:p>
        </w:tc>
        <w:tc>
          <w:tcPr>
            <w:tcW w:type="dxa" w:w="2340"/>
          </w:tcPr>
          <w:p>
            <w:r>
              <w:t>8.5/10</w:t>
            </w:r>
          </w:p>
        </w:tc>
        <w:tc>
          <w:tcPr>
            <w:tcW w:type="dxa" w:w="2340"/>
          </w:tcPr>
          <w:p>
            <w:r>
              <w:t>+18%</w:t>
            </w:r>
          </w:p>
        </w:tc>
      </w:tr>
      <w:tr>
        <w:tc>
          <w:tcPr>
            <w:tcW w:type="dxa" w:w="2340"/>
          </w:tcPr>
          <w:p>
            <w:r>
              <w:t>Certificaciones de sostenibilidad</w:t>
            </w:r>
          </w:p>
        </w:tc>
        <w:tc>
          <w:tcPr>
            <w:tcW w:type="dxa" w:w="2340"/>
          </w:tcPr>
          <w:p>
            <w:r>
              <w:t>Ninguna</w:t>
            </w:r>
          </w:p>
        </w:tc>
        <w:tc>
          <w:tcPr>
            <w:tcW w:type="dxa" w:w="2340"/>
          </w:tcPr>
          <w:p>
            <w:r>
              <w:t>LEED Silver, ENERGY STAR</w:t>
            </w:r>
          </w:p>
        </w:tc>
        <w:tc>
          <w:tcPr>
            <w:tcW w:type="dxa" w:w="2340"/>
          </w:tcPr>
          <w:p>
            <w:r>
              <w:t>Obtenidas</w:t>
            </w:r>
          </w:p>
        </w:tc>
      </w:tr>
    </w:tbl>
    <w:p>
      <w:pPr>
        <w:pStyle w:val="ListBullet"/>
      </w:pPr>
      <w:r>
        <w:rPr>
          <w:b/>
        </w:rPr>
        <w:t xml:space="preserve">Ahorro y retorno: </w:t>
      </w:r>
      <w:r>
        <w:t>32% menos en el costo anual de energía (un ahorro de $80,000 al año), con un periodo de recuperación típico de 2.5 años.</w:t>
      </w:r>
    </w:p>
    <w:p>
      <w:pPr>
        <w:pStyle w:val="ListBullet"/>
      </w:pPr>
      <w:r>
        <w:rPr>
          <w:b/>
        </w:rPr>
        <w:t xml:space="preserve">Eficiencia operativa: </w:t>
      </w:r>
      <w:r>
        <w:t>80% menos intervención manual gracias a los controles automatizados.</w:t>
      </w:r>
    </w:p>
    <w:p>
      <w:pPr>
        <w:pStyle w:val="ListBullet"/>
      </w:pPr>
      <w:r>
        <w:rPr>
          <w:b/>
        </w:rPr>
        <w:t xml:space="preserve">Sostenibilidad: </w:t>
      </w:r>
      <w:r>
        <w:t>certificaciones LEED Silver y ENERGY STAR obtenidas en 12 meses y 110 toneladas métricas menos de carbono al año.</w:t>
      </w:r>
    </w:p>
    <w:p>
      <w:pPr>
        <w:pStyle w:val="ListBullet"/>
      </w:pPr>
      <w:r>
        <w:rPr>
          <w:b/>
        </w:rPr>
        <w:t xml:space="preserve">Huéspedes: </w:t>
      </w:r>
      <w:r>
        <w:t>los ajustes personalizados de confort aumentaron en 18% la satisfacción de los huéspedes.</w:t>
      </w:r>
    </w:p>
    <w:p>
      <w:pPr>
        <w:pStyle w:val="Quote"/>
      </w:pPr>
      <w:r>
        <w:t>«EcoSense 360 transformó nuestra forma de gestionar la energía. Redujimos costos, mejoramos el confort de los huéspedes y alcanzamos nuestras metas de sostenibilidad más rápido de lo esperado. La información en tiempo real y la automatización hicieron nuestras operaciones más eficientes y preparadas para el futuro.»</w:t>
      </w:r>
    </w:p>
    <w:p>
      <w:pPr/>
      <w:r>
        <w:t>Jamie Lee, gerente general de Grand Vista Resort</w:t>
      </w:r>
    </w:p>
    <w:p>
      <w:pPr>
        <w:pStyle w:val="Heading1"/>
      </w:pPr>
      <w:r>
        <w:t>7. Implementación y acompañamiento después de la instalación</w:t>
      </w:r>
    </w:p>
    <w:p>
      <w:pPr>
        <w:pStyle w:val="ListBullet"/>
      </w:pPr>
      <w:r>
        <w:rPr>
          <w:b/>
        </w:rPr>
        <w:t xml:space="preserve">Instalación: </w:t>
      </w:r>
      <w:r>
        <w:t>puesta en marcha en sitio o remota, con sensores listos para conectar y usar.</w:t>
      </w:r>
    </w:p>
    <w:p>
      <w:pPr>
        <w:pStyle w:val="ListBullet"/>
      </w:pPr>
      <w:r>
        <w:rPr>
          <w:b/>
        </w:rPr>
        <w:t xml:space="preserve">Soporte: </w:t>
      </w:r>
      <w:r>
        <w:t>mesa de ayuda 24/7, base de conocimiento en línea y diagnóstico remoto.</w:t>
      </w:r>
    </w:p>
    <w:p>
      <w:pPr>
        <w:pStyle w:val="ListBullet"/>
      </w:pPr>
      <w:r>
        <w:rPr>
          <w:b/>
        </w:rPr>
        <w:t xml:space="preserve">Capacitación: </w:t>
      </w:r>
      <w:r>
        <w:t>seminarios web de incorporación, manuales de usuario y video tutoriales.</w:t>
      </w:r>
    </w:p>
    <w:p>
      <w:pPr>
        <w:pStyle w:val="ListBullet"/>
      </w:pPr>
      <w:r>
        <w:rPr>
          <w:b/>
        </w:rPr>
        <w:t xml:space="preserve">Garantía y actualizaciones: </w:t>
      </w:r>
      <w:r>
        <w:t>garantía estándar de 3 años, ampliable a 5 años, con opciones de soporte prémium; actualizaciones remotas del software de los equipos (OTA), automáticas o manuales.</w:t>
      </w:r>
    </w:p>
    <w:p>
      <w:pPr>
        <w:pStyle w:val="Heading1"/>
      </w:pPr>
      <w:r>
        <w:t>8. Contacto</w:t>
      </w:r>
    </w:p>
    <w:p>
      <w:pPr/>
      <w:r>
        <w:t>Fabrikam, Ventas y Soporte</w:t>
      </w:r>
    </w:p>
    <w:p>
      <w:pPr/>
      <w:r>
        <w:t>Correo electrónico: sales@fabrikam.com</w:t>
      </w:r>
    </w:p>
    <w:p>
      <w:pPr/>
      <w:r>
        <w:t>Teléfono: +1 (800) 555-3600</w:t>
      </w:r>
    </w:p>
    <w:p>
      <w:pPr/>
      <w:r>
        <w:t>Sitio web: www.fabrikam.com/ecosense360</w:t>
      </w:r>
    </w:p>
    <w:sectPr w:rsidR="000A1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A101F"/>
    <w:rsid w:val="000D6B9F"/>
    <w:rsid w:val="00106006"/>
    <w:rsid w:val="001F40EA"/>
    <w:rsid w:val="002E51AB"/>
    <w:rsid w:val="00324B44"/>
    <w:rsid w:val="0036562D"/>
    <w:rsid w:val="004976E0"/>
    <w:rsid w:val="004F5189"/>
    <w:rsid w:val="005A534A"/>
    <w:rsid w:val="00827C87"/>
    <w:rsid w:val="00A20880"/>
    <w:rsid w:val="00A352C8"/>
    <w:rsid w:val="00B41C2B"/>
    <w:rsid w:val="00C26D93"/>
    <w:rsid w:val="00C27141"/>
    <w:rsid w:val="00D32292"/>
    <w:rsid w:val="00D75435"/>
    <w:rsid w:val="00DA6C12"/>
    <w:rsid w:val="00DE5146"/>
    <w:rsid w:val="00DF2FBF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827C87"/>
  </w:style>
  <w:style w:type="paragraph" w:styleId="BlockText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827C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27C87"/>
  </w:style>
  <w:style w:type="paragraph" w:styleId="BodyText2">
    <w:name w:val="Body Text 2"/>
    <w:basedOn w:val="Normal"/>
    <w:link w:val="BodyText2Char"/>
    <w:uiPriority w:val="99"/>
    <w:unhideWhenUsed/>
    <w:rsid w:val="00827C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27C87"/>
  </w:style>
  <w:style w:type="paragraph" w:styleId="BodyText3">
    <w:name w:val="Body Text 3"/>
    <w:basedOn w:val="Normal"/>
    <w:link w:val="BodyText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27C8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827C8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827C87"/>
  </w:style>
  <w:style w:type="paragraph" w:styleId="BodyTextIndent">
    <w:name w:val="Body Text Indent"/>
    <w:basedOn w:val="Normal"/>
    <w:link w:val="BodyTextIndentChar"/>
    <w:uiPriority w:val="99"/>
    <w:unhideWhenUsed/>
    <w:rsid w:val="00827C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27C87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827C87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827C87"/>
  </w:style>
  <w:style w:type="paragraph" w:styleId="BodyTextIndent2">
    <w:name w:val="Body Text Indent 2"/>
    <w:basedOn w:val="Normal"/>
    <w:link w:val="BodyTextIndent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27C87"/>
  </w:style>
  <w:style w:type="paragraph" w:styleId="BodyTextIndent3">
    <w:name w:val="Body Text Indent 3"/>
    <w:basedOn w:val="Normal"/>
    <w:link w:val="BodyTextIndent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27C87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827C87"/>
  </w:style>
  <w:style w:type="paragraph" w:styleId="CommentText">
    <w:name w:val="annotation text"/>
    <w:basedOn w:val="Normal"/>
    <w:link w:val="CommentText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27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27C87"/>
  </w:style>
  <w:style w:type="character" w:customStyle="1" w:styleId="DateChar">
    <w:name w:val="Date Char"/>
    <w:basedOn w:val="DefaultParagraphFont"/>
    <w:link w:val="Date"/>
    <w:uiPriority w:val="99"/>
    <w:rsid w:val="00827C87"/>
  </w:style>
  <w:style w:type="paragraph" w:styleId="DocumentMap">
    <w:name w:val="Document Map"/>
    <w:basedOn w:val="Normal"/>
    <w:link w:val="DocumentMap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27C8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827C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rsid w:val="00827C87"/>
  </w:style>
  <w:style w:type="paragraph" w:styleId="EndnoteText">
    <w:name w:val="endnote text"/>
    <w:basedOn w:val="Normal"/>
    <w:link w:val="End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7C87"/>
    <w:rPr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87"/>
  </w:style>
  <w:style w:type="paragraph" w:styleId="FootnoteText">
    <w:name w:val="footnote text"/>
    <w:basedOn w:val="Normal"/>
    <w:link w:val="FootnoteText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7C8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87"/>
  </w:style>
  <w:style w:type="paragraph" w:styleId="HTMLAddress">
    <w:name w:val="HTML Address"/>
    <w:basedOn w:val="Normal"/>
    <w:link w:val="HTMLAddress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rsid w:val="00827C8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Bullet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827C8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unhideWhenUsed/>
    <w:rsid w:val="00827C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27C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rsid w:val="00827C87"/>
  </w:style>
  <w:style w:type="paragraph" w:styleId="PlainText">
    <w:name w:val="Plain Text"/>
    <w:basedOn w:val="Normal"/>
    <w:link w:val="PlainTex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27C8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827C87"/>
  </w:style>
  <w:style w:type="character" w:customStyle="1" w:styleId="SalutationChar">
    <w:name w:val="Salutation Char"/>
    <w:basedOn w:val="DefaultParagraphFont"/>
    <w:link w:val="Salutation"/>
    <w:uiPriority w:val="99"/>
    <w:rsid w:val="00827C87"/>
  </w:style>
  <w:style w:type="paragraph" w:styleId="Signature">
    <w:name w:val="Signature"/>
    <w:basedOn w:val="Normal"/>
    <w:link w:val="Signature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827C87"/>
  </w:style>
  <w:style w:type="paragraph" w:styleId="TableofAuthoriti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OAHeading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ColorfulGrid">
    <w:name w:val="Colorful Grid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LightGrid">
    <w:name w:val="Light Grid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426</Words>
  <Characters>2650</Characters>
  <Application>Microsoft Office Word</Application>
  <DocSecurity>0</DocSecurity>
  <Lines>189</Lines>
  <Paragraphs>153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Tecnasa U Learning Center</cp:lastModifiedBy>
  <cp:revision>3</cp:revision>
  <dcterms:created xsi:type="dcterms:W3CDTF">2025-06-25T20:44:00Z</dcterms:created>
  <dcterms:modified xsi:type="dcterms:W3CDTF">2026-01-17T15:49:00Z</dcterms:modified>
  <dc:creator>Tecnasa U Learning Center</dc:creator>
</cp:coreProperties>
</file>