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68DC8" w14:textId="7F50D4CE" w:rsidR="00C30722" w:rsidRPr="00C30722" w:rsidRDefault="00C30722" w:rsidP="00C30722">
      <w:r w:rsidRPr="00C30722">
        <w:rPr>
          <w:b/>
          <w:bCs/>
        </w:rPr>
        <w:t>De:</w:t>
      </w:r>
      <w:r w:rsidRPr="00C30722">
        <w:t xml:space="preserve"> Christian Lacombe, Director de Infraestructura de TI</w:t>
        <w:br/>
      </w:r>
      <w:r/>
      <w:r w:rsidRPr="00C30722"/>
      <w:r w:rsidRPr="00C30722"/>
      <w:r w:rsidRPr="00C30722">
        <w:rPr>
          <w:b/>
          <w:bCs/>
        </w:rPr>
        <w:t>Para:</w:t>
      </w:r>
      <w:r w:rsidRPr="00C30722">
        <w:t xml:space="preserve"> Equipo del proyecto de TI</w:t>
      </w:r>
    </w:p>
    <w:p w14:paraId="05B9F3E6" w14:textId="77777777" w:rsidR="00C30722" w:rsidRPr="00C30722" w:rsidRDefault="00C30722" w:rsidP="00C30722">
      <w:r w:rsidRPr="00C30722">
        <w:rPr>
          <w:b/>
          <w:bCs/>
        </w:rPr>
        <w:t>Asunto:</w:t>
      </w:r>
      <w:r w:rsidRPr="00C30722">
        <w:t xml:space="preserve"> Propuesta inicial del Proyecto de Modernización de Red y Mejora de Seguridad</w:t>
      </w:r>
    </w:p>
    <w:p w14:paraId="49CE618C" w14:textId="6254B647" w:rsidR="00C30722" w:rsidRPr="00C30722" w:rsidRDefault="00C30722" w:rsidP="00C30722">
      <w:r w:rsidRPr="00C30722">
        <w:t>Los equipos de nuestra red troncal llegaron al final de su vida útil. Varios enrutadores y conmutadores dejarán de recibir actualizaciones de seguridad después del T4.</w:t>
      </w:r>
      <w:r/>
      <w:r w:rsidRPr="00C30722"/>
    </w:p>
    <w:p w14:paraId="0D810B08" w14:textId="77777777" w:rsidR="00C30722" w:rsidRPr="00C30722" w:rsidRDefault="00C30722" w:rsidP="00C30722">
      <w:r w:rsidRPr="00C30722">
        <w:t>El proyecto propuesto:</w:t>
        <w:br/>
        <w:t>• Reemplazará los equipos heredados por dispositivos de red compatibles con Azure.</w:t>
        <w:br/>
        <w:t>• Implementará controles de acceso de confianza cero en la sede corporativa y en las sucursales.</w:t>
        <w:br/>
        <w:t>• Migrará a los usuarios de VPN de acceso remoto al acceso condicional de Microsoft Entra ID.</w:t>
        <w:br/>
        <w:t>• Actualizará los puntos de acceso inalámbrico a Wi-Fi 6 para mejorar el rendimiento del trabajo híbrido.</w:t>
      </w:r>
      <w:r w:rsidRPr="00C30722"/>
      <w:r w:rsidRPr="00C30722"/>
      <w:r w:rsidRPr="00C30722"/>
      <w:r w:rsidRPr="00C30722"/>
    </w:p>
    <w:p w14:paraId="2A90FD36" w14:textId="77777777" w:rsidR="00C30722" w:rsidRPr="00C30722" w:rsidRDefault="00C30722" w:rsidP="00C30722">
      <w:r w:rsidRPr="00C30722">
        <w:t>Los entregables deben incluir una hoja de ruta de implementación, estimaciones de costos, un plan de mitigación de la inactividad y una lista de verificación de validación posterior al despliegue.</w:t>
      </w:r>
    </w:p>
    <w:p w14:paraId="426B89FC" w14:textId="77777777" w:rsidR="00F73AC3" w:rsidRDefault="00F73AC3"/>
    <w:sectPr w:rsidR="00F73A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722"/>
    <w:rsid w:val="0003081F"/>
    <w:rsid w:val="00591928"/>
    <w:rsid w:val="007E195E"/>
    <w:rsid w:val="00984E07"/>
    <w:rsid w:val="00C30722"/>
    <w:rsid w:val="00C546F4"/>
    <w:rsid w:val="00C70FAF"/>
    <w:rsid w:val="00CD0A06"/>
    <w:rsid w:val="00DB7A42"/>
    <w:rsid w:val="00E563D6"/>
    <w:rsid w:val="00F73AC3"/>
    <w:rsid w:val="00FC6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BDE4C"/>
  <w15:chartTrackingRefBased/>
  <w15:docId w15:val="{9B1C8C49-8067-4509-A006-7ACC7A489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 Display" w:eastAsiaTheme="minorHAnsi" w:hAnsi="Aptos Display" w:cstheme="majorBidi"/>
        <w:color w:val="0F4761" w:themeColor="accent1" w:themeShade="BF"/>
        <w:sz w:val="24"/>
        <w:szCs w:val="40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D4A"/>
    <w:rPr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0722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0F4761" w:themeColor="accent1" w:themeShade="BF"/>
      <w:sz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0722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0722"/>
    <w:pPr>
      <w:keepNext/>
      <w:keepLines/>
      <w:spacing w:before="160" w:after="80"/>
      <w:outlineLvl w:val="2"/>
    </w:pPr>
    <w:rPr>
      <w:rFonts w:asciiTheme="minorHAnsi" w:eastAsiaTheme="majorEastAsia" w:hAnsiTheme="minorHAns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0722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0722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0722"/>
    <w:pPr>
      <w:keepNext/>
      <w:keepLines/>
      <w:spacing w:before="40" w:after="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0722"/>
    <w:pPr>
      <w:keepNext/>
      <w:keepLines/>
      <w:spacing w:before="40" w:after="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0722"/>
    <w:pPr>
      <w:keepNext/>
      <w:keepLines/>
      <w:spacing w:after="0"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0722"/>
    <w:pPr>
      <w:keepNext/>
      <w:keepLines/>
      <w:spacing w:after="0"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0722"/>
    <w:rPr>
      <w:rFonts w:asciiTheme="majorHAnsi" w:eastAsiaTheme="majorEastAsia" w:hAnsiTheme="majorHAnsi"/>
      <w:sz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0722"/>
    <w:rPr>
      <w:rFonts w:asciiTheme="majorHAnsi" w:eastAsiaTheme="majorEastAsia" w:hAnsiTheme="majorHAns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0722"/>
    <w:rPr>
      <w:rFonts w:asciiTheme="minorHAnsi" w:eastAsiaTheme="majorEastAsia" w:hAnsiTheme="minorHAnsi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0722"/>
    <w:rPr>
      <w:rFonts w:asciiTheme="minorHAnsi" w:eastAsiaTheme="majorEastAsia" w:hAnsiTheme="minorHAnsi"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0722"/>
    <w:rPr>
      <w:rFonts w:asciiTheme="minorHAnsi" w:eastAsiaTheme="majorEastAsia" w:hAnsiTheme="minorHAnsi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0722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0722"/>
    <w:rPr>
      <w:rFonts w:asciiTheme="minorHAnsi" w:eastAsiaTheme="majorEastAsia" w:hAnsiTheme="minorHAns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0722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0722"/>
    <w:rPr>
      <w:rFonts w:asciiTheme="minorHAnsi" w:eastAsiaTheme="majorEastAsia" w:hAnsiTheme="minorHAns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0722"/>
    <w:pPr>
      <w:spacing w:after="80" w:line="240" w:lineRule="auto"/>
      <w:contextualSpacing/>
    </w:pPr>
    <w:rPr>
      <w:rFonts w:asciiTheme="majorHAnsi" w:eastAsiaTheme="majorEastAsia" w:hAnsiTheme="majorHAns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0722"/>
    <w:rPr>
      <w:rFonts w:asciiTheme="majorHAnsi" w:eastAsiaTheme="majorEastAsia" w:hAnsiTheme="majorHAns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0722"/>
    <w:pPr>
      <w:numPr>
        <w:ilvl w:val="1"/>
      </w:numPr>
    </w:pPr>
    <w:rPr>
      <w:rFonts w:asciiTheme="minorHAnsi" w:eastAsiaTheme="majorEastAsia" w:hAnsiTheme="minorHAns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0722"/>
    <w:rPr>
      <w:rFonts w:asciiTheme="minorHAnsi" w:eastAsiaTheme="majorEastAsia" w:hAnsiTheme="minorHAnsi"/>
      <w:color w:val="000000" w:themeColor="text1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0722"/>
    <w:pPr>
      <w:spacing w:before="16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C30722"/>
    <w:rPr>
      <w:i/>
      <w:iCs/>
      <w:color w:val="000000" w:themeColor="text1"/>
    </w:rPr>
  </w:style>
  <w:style w:type="paragraph" w:styleId="ListParagraph">
    <w:name w:val="List Paragraph"/>
    <w:basedOn w:val="Normal"/>
    <w:uiPriority w:val="34"/>
    <w:qFormat/>
    <w:rsid w:val="00C307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07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7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722"/>
    <w:rPr>
      <w:i/>
      <w:iCs/>
    </w:rPr>
  </w:style>
  <w:style w:type="character" w:styleId="IntenseReference">
    <w:name w:val="Intense Reference"/>
    <w:basedOn w:val="DefaultParagraphFont"/>
    <w:uiPriority w:val="32"/>
    <w:qFormat/>
    <w:rsid w:val="00C307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42aa342-8706-4288-bd11-ebb85995028c}" enabled="1" method="Privileged" siteId="{72f988bf-86f1-41af-91ab-2d7cd011db4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98</Words>
  <Characters>649</Characters>
  <Application>Microsoft Office Word</Application>
  <DocSecurity>0</DocSecurity>
  <Lines>12</Lines>
  <Paragraphs>5</Paragraphs>
  <ScaleCrop>false</ScaleCrop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Tecnasa U Learning Center</dc:creator>
  <cp:keywords/>
  <dc:description/>
  <cp:lastModifiedBy>Tecnasa U Learning Center</cp:lastModifiedBy>
  <cp:revision>3</cp:revision>
  <dcterms:created xsi:type="dcterms:W3CDTF">2025-11-06T20:11:00Z</dcterms:created>
  <dcterms:modified xsi:type="dcterms:W3CDTF">2026-01-17T15:40:00Z</dcterms:modified>
</cp:coreProperties>
</file>