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ADB5" w14:textId="77777777" w:rsidR="00C262E5" w:rsidRDefault="00000000">
      <w:pPr>
        <w:jc w:val="center"/>
      </w:pPr>
      <w:r>
        <w:rPr>
          <w:b/>
          <w:sz w:val="36"/>
        </w:rPr>
        <w:t>Adatum Corporation</w:t>
      </w:r>
    </w:p>
    <w:p w14:paraId="2365984D" w14:textId="77777777" w:rsidR="00C262E5" w:rsidRDefault="00000000">
      <w:pPr>
        <w:jc w:val="center"/>
      </w:pPr>
      <w:r>
        <w:rPr>
          <w:b/>
          <w:sz w:val="48"/>
        </w:rPr>
        <w:t>Política de reubicación</w:t>
      </w:r>
    </w:p>
    <w:p w14:paraId="0B908783" w14:textId="77777777" w:rsidR="00C262E5" w:rsidRDefault="00000000">
      <w:pPr>
        <w:jc w:val="center"/>
      </w:pPr>
      <w:r>
        <w:rPr>
          <w:sz w:val="24"/>
        </w:rPr>
        <w:t>Elegibilidad, gastos cubiertos y procedimiento de reembolso</w:t>
      </w:r>
    </w:p>
    <w:p w14:paraId="42AB5AC9" w14:textId="77777777" w:rsidR="00C262E5" w:rsidRDefault="00000000">
      <w:pPr>
        <w:jc w:val="center"/>
      </w:pPr>
      <w:r>
        <w:rPr>
          <w:i/>
        </w:rPr>
        <w:t>Vigencia: 31 de octubre de 2025 | v1.0</w:t>
      </w:r>
    </w:p>
    <w:p w14:paraId="579A5DE4" w14:textId="77777777" w:rsidR="00C262E5" w:rsidRDefault="00000000">
      <w:pPr>
        <w:pStyle w:val="Heading1"/>
      </w:pPr>
      <w:r>
        <w:t>Propósito y alcance</w:t>
      </w:r>
    </w:p>
    <w:p w14:paraId="5810DDB3" w14:textId="77777777" w:rsidR="00C262E5" w:rsidRDefault="00000000">
      <w:r>
        <w:t>Esta política apoya al personal que se reubica por una necesidad de negocio aprobada (p. ej., un cambio de puesto o la estrategia de sedes). Los paquetes se escalonan en categorías según el nivel del puesto y la distancia.</w:t>
      </w:r>
    </w:p>
    <w:p w14:paraId="1A160F1F" w14:textId="77777777" w:rsidR="00C262E5" w:rsidRDefault="00000000">
      <w:pPr>
        <w:pStyle w:val="Heading1"/>
      </w:pPr>
      <w:r>
        <w:t>Elegibilidad</w:t>
      </w:r>
    </w:p>
    <w:p w14:paraId="5B4ECBBC" w14:textId="77777777" w:rsidR="00C262E5" w:rsidRDefault="00000000">
      <w:pPr>
        <w:pStyle w:val="ListBullet"/>
      </w:pPr>
      <w:r>
        <w:t>Personal de tiempo completo con la aprobación de su gerente y de RR. HH.</w:t>
      </w:r>
    </w:p>
    <w:p w14:paraId="78EAE354" w14:textId="77777777" w:rsidR="00C262E5" w:rsidRDefault="00000000">
      <w:pPr>
        <w:pStyle w:val="ListBullet"/>
      </w:pPr>
      <w:r>
        <w:t>Distancia de reubicación: por lo general, &gt;50 millas entre la residencia principal actual y el nuevo lugar de trabajo.</w:t>
      </w:r>
    </w:p>
    <w:p w14:paraId="66200D44" w14:textId="77777777" w:rsidR="00C262E5" w:rsidRDefault="00000000">
      <w:pPr>
        <w:pStyle w:val="ListBullet"/>
      </w:pPr>
      <w:r>
        <w:t>La reubicación debe completarse dentro de los 12 meses siguientes a la aceptación de la oferta, salvo que RR. HH. extienda el plazo.</w:t>
      </w:r>
    </w:p>
    <w:p w14:paraId="76A9DE5D" w14:textId="77777777" w:rsidR="00C262E5" w:rsidRDefault="00000000">
      <w:pPr>
        <w:pStyle w:val="Heading1"/>
      </w:pPr>
      <w:r>
        <w:t>Paquetes de reubicación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8"/>
        <w:gridCol w:w="2242"/>
        <w:gridCol w:w="1686"/>
        <w:gridCol w:w="1647"/>
        <w:gridCol w:w="1673"/>
      </w:tblGrid>
      <w:tr w:rsidR="00C262E5" w14:paraId="2ED01852" w14:textId="77777777">
        <w:tc>
          <w:tcPr>
            <w:tcW w:w="1728" w:type="dxa"/>
          </w:tcPr>
          <w:p w14:paraId="6DC48EDE" w14:textId="77777777" w:rsidR="00C262E5" w:rsidRDefault="00000000">
            <w:r>
              <w:t>Categoría</w:t>
            </w:r>
          </w:p>
        </w:tc>
        <w:tc>
          <w:tcPr>
            <w:tcW w:w="1728" w:type="dxa"/>
          </w:tcPr>
          <w:p w14:paraId="28A9C8DF" w14:textId="77777777" w:rsidR="00C262E5" w:rsidRDefault="00000000">
            <w:r>
              <w:t>A quién aplica</w:t>
            </w:r>
          </w:p>
        </w:tc>
        <w:tc>
          <w:tcPr>
            <w:tcW w:w="1728" w:type="dxa"/>
          </w:tcPr>
          <w:p w14:paraId="148BCDFC" w14:textId="77777777" w:rsidR="00C262E5" w:rsidRDefault="00000000">
            <w:r>
              <w:t>Viaje de búsqueda de vivienda</w:t>
            </w:r>
          </w:p>
        </w:tc>
        <w:tc>
          <w:tcPr>
            <w:tcW w:w="1728" w:type="dxa"/>
          </w:tcPr>
          <w:p w14:paraId="5269EE26" w14:textId="77777777" w:rsidR="00C262E5" w:rsidRDefault="00000000">
            <w:r>
              <w:t>Mudanza y almacenaje</w:t>
            </w:r>
          </w:p>
        </w:tc>
        <w:tc>
          <w:tcPr>
            <w:tcW w:w="1728" w:type="dxa"/>
          </w:tcPr>
          <w:p w14:paraId="44E20B16" w14:textId="77777777" w:rsidR="00C262E5" w:rsidRDefault="00000000">
            <w:r>
              <w:t>Vivienda temporal</w:t>
            </w:r>
          </w:p>
        </w:tc>
      </w:tr>
      <w:tr w:rsidR="00C262E5" w14:paraId="13492C27" w14:textId="77777777">
        <w:tc>
          <w:tcPr>
            <w:tcW w:w="1728" w:type="dxa"/>
          </w:tcPr>
          <w:p w14:paraId="0041C6A7" w14:textId="77777777" w:rsidR="00C262E5" w:rsidRDefault="00000000">
            <w:r>
              <w:t>Categoría 1</w:t>
            </w:r>
          </w:p>
        </w:tc>
        <w:tc>
          <w:tcPr>
            <w:tcW w:w="1728" w:type="dxa"/>
          </w:tcPr>
          <w:p w14:paraId="766EA55E" w14:textId="77777777" w:rsidR="00C262E5" w:rsidRDefault="00000000">
            <w:r>
              <w:t>Asociado/Profesional</w:t>
            </w:r>
          </w:p>
        </w:tc>
        <w:tc>
          <w:tcPr>
            <w:tcW w:w="1728" w:type="dxa"/>
          </w:tcPr>
          <w:p w14:paraId="0DCB09E7" w14:textId="77777777" w:rsidR="00C262E5" w:rsidRDefault="00000000">
            <w:r>
              <w:t>1 viaje, titular + 1 acompañante</w:t>
            </w:r>
          </w:p>
        </w:tc>
        <w:tc>
          <w:tcPr>
            <w:tcW w:w="1728" w:type="dxa"/>
          </w:tcPr>
          <w:p w14:paraId="4147A36E" w14:textId="77777777" w:rsidR="00C262E5" w:rsidRDefault="00000000">
            <w:r>
              <w:t>Tope de $6,000</w:t>
            </w:r>
          </w:p>
        </w:tc>
        <w:tc>
          <w:tcPr>
            <w:tcW w:w="1728" w:type="dxa"/>
          </w:tcPr>
          <w:p w14:paraId="74559BDC" w14:textId="77777777" w:rsidR="00C262E5" w:rsidRDefault="00000000">
            <w:r>
              <w:t>Hasta 30 días</w:t>
            </w:r>
          </w:p>
        </w:tc>
      </w:tr>
      <w:tr w:rsidR="00C262E5" w14:paraId="4535A627" w14:textId="77777777">
        <w:tc>
          <w:tcPr>
            <w:tcW w:w="1728" w:type="dxa"/>
          </w:tcPr>
          <w:p w14:paraId="792F96ED" w14:textId="77777777" w:rsidR="00C262E5" w:rsidRDefault="00000000">
            <w:r>
              <w:t>Categoría 2</w:t>
            </w:r>
          </w:p>
        </w:tc>
        <w:tc>
          <w:tcPr>
            <w:tcW w:w="1728" w:type="dxa"/>
          </w:tcPr>
          <w:p w14:paraId="31BDFC3B" w14:textId="77777777" w:rsidR="00C262E5" w:rsidRDefault="00000000">
            <w:r>
              <w:t>Sénior/Gerente</w:t>
            </w:r>
          </w:p>
        </w:tc>
        <w:tc>
          <w:tcPr>
            <w:tcW w:w="1728" w:type="dxa"/>
          </w:tcPr>
          <w:p w14:paraId="60824045" w14:textId="77777777" w:rsidR="00C262E5" w:rsidRDefault="00000000">
            <w:r>
              <w:t>2 viajes, familia</w:t>
            </w:r>
          </w:p>
        </w:tc>
        <w:tc>
          <w:tcPr>
            <w:tcW w:w="1728" w:type="dxa"/>
          </w:tcPr>
          <w:p w14:paraId="7FE872ED" w14:textId="77777777" w:rsidR="00C262E5" w:rsidRDefault="00000000">
            <w:r>
              <w:t>Tope de $10,000</w:t>
            </w:r>
          </w:p>
        </w:tc>
        <w:tc>
          <w:tcPr>
            <w:tcW w:w="1728" w:type="dxa"/>
          </w:tcPr>
          <w:p w14:paraId="138DE277" w14:textId="77777777" w:rsidR="00C262E5" w:rsidRDefault="00000000">
            <w:r>
              <w:t>Hasta 60 días</w:t>
            </w:r>
          </w:p>
        </w:tc>
      </w:tr>
      <w:tr w:rsidR="00C262E5" w14:paraId="64068306" w14:textId="77777777">
        <w:tc>
          <w:tcPr>
            <w:tcW w:w="1728" w:type="dxa"/>
          </w:tcPr>
          <w:p w14:paraId="3634057A" w14:textId="77777777" w:rsidR="00C262E5" w:rsidRDefault="00000000">
            <w:r>
              <w:t>Categoría 3</w:t>
            </w:r>
          </w:p>
        </w:tc>
        <w:tc>
          <w:tcPr>
            <w:tcW w:w="1728" w:type="dxa"/>
          </w:tcPr>
          <w:p w14:paraId="04C2F4F6" w14:textId="77777777" w:rsidR="00C262E5" w:rsidRDefault="00000000">
            <w:r>
              <w:t>Principal/Dirección o superior</w:t>
            </w:r>
          </w:p>
        </w:tc>
        <w:tc>
          <w:tcPr>
            <w:tcW w:w="1728" w:type="dxa"/>
          </w:tcPr>
          <w:p w14:paraId="463C3A76" w14:textId="77777777" w:rsidR="00C262E5" w:rsidRDefault="00000000">
            <w:r>
              <w:t>2 viajes, familia, categoría premium</w:t>
            </w:r>
          </w:p>
        </w:tc>
        <w:tc>
          <w:tcPr>
            <w:tcW w:w="1728" w:type="dxa"/>
          </w:tcPr>
          <w:p w14:paraId="0F9BAA72" w14:textId="77777777" w:rsidR="00C262E5" w:rsidRDefault="00000000">
            <w:r>
              <w:t>Tope de $20,000</w:t>
            </w:r>
          </w:p>
        </w:tc>
        <w:tc>
          <w:tcPr>
            <w:tcW w:w="1728" w:type="dxa"/>
          </w:tcPr>
          <w:p w14:paraId="61E68844" w14:textId="77777777" w:rsidR="00C262E5" w:rsidRDefault="00000000">
            <w:r>
              <w:t>Hasta 90 días</w:t>
            </w:r>
          </w:p>
        </w:tc>
      </w:tr>
    </w:tbl>
    <w:p w14:paraId="68DD73B7" w14:textId="77777777" w:rsidR="00C262E5" w:rsidRDefault="00000000">
      <w:pPr>
        <w:pStyle w:val="Heading1"/>
      </w:pPr>
      <w:r>
        <w:t>Gastos cubiertos</w:t>
      </w:r>
    </w:p>
    <w:p w14:paraId="12AD1AF6" w14:textId="77777777" w:rsidR="00C262E5" w:rsidRDefault="00000000">
      <w:pPr>
        <w:pStyle w:val="ListBullet"/>
      </w:pPr>
      <w:r>
        <w:t>Viajes de búsqueda de vivienda (pasajes aéreos o millaje, alojamiento y viáticos según la política).</w:t>
      </w:r>
    </w:p>
    <w:p w14:paraId="15EFFCED" w14:textId="77777777" w:rsidR="00C262E5" w:rsidRDefault="00000000">
      <w:pPr>
        <w:pStyle w:val="ListBullet"/>
      </w:pPr>
      <w:r>
        <w:t>Embalaje, transporte y seguro estándar de los enseres domésticos.</w:t>
      </w:r>
    </w:p>
    <w:p w14:paraId="32C6D45C" w14:textId="77777777" w:rsidR="00C262E5" w:rsidRDefault="00000000">
      <w:pPr>
        <w:pStyle w:val="ListBullet"/>
      </w:pPr>
      <w:r>
        <w:t>Vivienda temporal y transporte local durante el período indicado.</w:t>
      </w:r>
    </w:p>
    <w:p w14:paraId="10CD931C" w14:textId="77777777" w:rsidR="00C262E5" w:rsidRDefault="00000000">
      <w:pPr>
        <w:pStyle w:val="ListBullet"/>
      </w:pPr>
      <w:r>
        <w:t>Penalidad por terminar el contrato de alquiler (tope de $2,000) o costos de cierre por la venta de la vivienda (topes según la categoría).</w:t>
      </w:r>
    </w:p>
    <w:p w14:paraId="399149CD" w14:textId="77777777" w:rsidR="00C262E5" w:rsidRDefault="00000000">
      <w:pPr>
        <w:pStyle w:val="ListBullet"/>
      </w:pPr>
      <w:r>
        <w:t>Viaje de mudanza definitivo para la persona reubicada y sus dependientes.</w:t>
      </w:r>
    </w:p>
    <w:p w14:paraId="15C912E5" w14:textId="77777777" w:rsidR="00C262E5" w:rsidRDefault="00000000">
      <w:pPr>
        <w:pStyle w:val="ListBullet"/>
      </w:pPr>
      <w:r>
        <w:t>Búsqueda de escuela y apoyo para el empleo del cónyuge o pareja (Categoría 2 o superior).</w:t>
      </w:r>
    </w:p>
    <w:p w14:paraId="5DE6915D" w14:textId="77777777" w:rsidR="00C262E5" w:rsidRDefault="00000000">
      <w:pPr>
        <w:pStyle w:val="Heading1"/>
      </w:pPr>
      <w:r>
        <w:t>Gastos no cubiertos</w:t>
      </w:r>
    </w:p>
    <w:p w14:paraId="71638322" w14:textId="77777777" w:rsidR="00C262E5" w:rsidRDefault="00000000">
      <w:pPr>
        <w:pStyle w:val="ListBullet"/>
      </w:pPr>
      <w:r>
        <w:t>Servicios de lujo (p. ej., embalaje especial de obras de arte), mejoras a la vivienda y tarifas de cuarentena de mascotas.</w:t>
      </w:r>
    </w:p>
    <w:p w14:paraId="11AAB434" w14:textId="77777777" w:rsidR="00C262E5" w:rsidRDefault="00000000">
      <w:pPr>
        <w:pStyle w:val="ListBullet"/>
      </w:pPr>
      <w:r>
        <w:t>Pérdidas en la venta de la vivienda y puntos hipotecarios por encima de los topes estándar.</w:t>
      </w:r>
    </w:p>
    <w:p w14:paraId="5CCFE450" w14:textId="77777777" w:rsidR="00C262E5" w:rsidRDefault="00000000">
      <w:pPr>
        <w:pStyle w:val="ListBullet"/>
      </w:pPr>
      <w:r>
        <w:t>Almacenaje más allá del período de vivienda temporal, salvo aprobación previa.</w:t>
      </w:r>
    </w:p>
    <w:p w14:paraId="2E76BE76" w14:textId="77777777" w:rsidR="00C262E5" w:rsidRDefault="00000000">
      <w:pPr>
        <w:pStyle w:val="Heading1"/>
      </w:pPr>
      <w:r>
        <w:t>Reembolsos e impuestos</w:t>
      </w:r>
    </w:p>
    <w:p w14:paraId="1C756FD7" w14:textId="77777777" w:rsidR="00C262E5" w:rsidRDefault="00000000">
      <w:r>
        <w:t>Presenta los gastos dentro de los 60 días en Concur (o el sistema que lo reemplace). Se requieren recibos para los gastos &gt;$25. El tratamiento fiscal se rige por la ley aplicable; Adatum puede cubrir el impuesto que generen ciertos beneficios de reubicación gravables.</w:t>
      </w:r>
    </w:p>
    <w:p w14:paraId="60503CB5" w14:textId="77777777" w:rsidR="00C262E5" w:rsidRDefault="00000000">
      <w:pPr>
        <w:pStyle w:val="Heading1"/>
      </w:pPr>
      <w:r>
        <w:t>Acuerdo de devolución</w:t>
      </w:r>
    </w:p>
    <w:p w14:paraId="0135CF0A" w14:textId="77777777" w:rsidR="00C262E5" w:rsidRDefault="00000000">
      <w:r>
        <w:t>Si la persona renuncia voluntariamente o es despedida con causa justificada dentro de los 12 meses siguientes a la reubicación, deberá devolver una parte prorrateada de los beneficios de reubicación (hasta el 100%).</w:t>
      </w:r>
    </w:p>
    <w:p w14:paraId="08545999" w14:textId="77777777" w:rsidR="00C262E5" w:rsidRDefault="00000000">
      <w:pPr>
        <w:pStyle w:val="Heading1"/>
      </w:pPr>
      <w:r>
        <w:t>Inmigración y traslados internacionales</w:t>
      </w:r>
    </w:p>
    <w:p w14:paraId="26FE0772" w14:textId="77777777" w:rsidR="00C262E5" w:rsidRDefault="00000000">
      <w:r>
        <w:t>Las reubicaciones internacionales requieren consultar a Movilidad Global sobre el cumplimiento migratorio, fiscal y de nómina; se necesita más tiempo de anticipación.</w:t>
      </w:r>
    </w:p>
    <w:p w14:paraId="7A705C9E" w14:textId="77777777" w:rsidR="00C262E5" w:rsidRDefault="00000000">
      <w:pPr>
        <w:pStyle w:val="Heading1"/>
      </w:pPr>
      <w:r>
        <w:t>Preguntas frecuentes</w:t>
      </w:r>
    </w:p>
    <w:p w14:paraId="439E046F" w14:textId="77777777" w:rsidR="00C262E5" w:rsidRDefault="00000000">
      <w:pPr>
        <w:pStyle w:val="ListBullet"/>
      </w:pPr>
      <w:r>
        <w:t>P: ¿Puedo elegir la empresa de mudanzas? R: Sí, de la lista de proveedores aprobados.</w:t>
      </w:r>
    </w:p>
    <w:p w14:paraId="201CEF44" w14:textId="77777777" w:rsidR="00C262E5" w:rsidRDefault="00000000">
      <w:pPr>
        <w:pStyle w:val="ListBullet"/>
      </w:pPr>
      <w:r>
        <w:t>P: ¿Qué pasa si la venta de mi vivienda no se concreta? R: Comunícate con RR. HH.; se pueden conceder prórrogas con una justificación.</w:t>
      </w:r>
    </w:p>
    <w:p w14:paraId="1113CE7C" w14:textId="77777777" w:rsidR="00C262E5" w:rsidRDefault="00000000">
      <w:pPr>
        <w:pStyle w:val="ListBullet"/>
      </w:pPr>
      <w:r>
        <w:t>P: ¿Se cubren los viajes de fin de semana durante la vivienda temporal? R: Se cubren los traslados locales razonables; los viajes de placer, no.</w:t>
      </w:r>
    </w:p>
    <w:sectPr w:rsidR="00C262E5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88E9" w14:textId="77777777" w:rsidR="00DD4905" w:rsidRDefault="00DD4905">
      <w:pPr>
        <w:spacing w:after="0" w:line="240" w:lineRule="auto"/>
      </w:pPr>
      <w:r>
        <w:separator/>
      </w:r>
    </w:p>
  </w:endnote>
  <w:endnote w:type="continuationSeparator" w:id="0">
    <w:p w14:paraId="3BCC2AA0" w14:textId="77777777" w:rsidR="00DD4905" w:rsidRDefault="00DD4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AACF" w14:textId="77777777" w:rsidR="00C262E5" w:rsidRDefault="00000000">
    <w:pPr>
      <w:pStyle w:val="Footer"/>
      <w:jc w:val="center"/>
    </w:pPr>
    <w:r>
      <w:t>Política ficticia con fines exclusivos de capacitación; no constituye asesoría legal. © Adatum Corporation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22FF" w14:textId="77777777" w:rsidR="00DD4905" w:rsidRDefault="00DD4905">
      <w:pPr>
        <w:spacing w:after="0" w:line="240" w:lineRule="auto"/>
      </w:pPr>
      <w:r>
        <w:separator/>
      </w:r>
    </w:p>
  </w:footnote>
  <w:footnote w:type="continuationSeparator" w:id="0">
    <w:p w14:paraId="7B5457A6" w14:textId="77777777" w:rsidR="00DD4905" w:rsidRDefault="00DD4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987129">
    <w:abstractNumId w:val="8"/>
  </w:num>
  <w:num w:numId="2" w16cid:durableId="1092973765">
    <w:abstractNumId w:val="6"/>
  </w:num>
  <w:num w:numId="3" w16cid:durableId="1134756314">
    <w:abstractNumId w:val="5"/>
  </w:num>
  <w:num w:numId="4" w16cid:durableId="247660995">
    <w:abstractNumId w:val="4"/>
  </w:num>
  <w:num w:numId="5" w16cid:durableId="1563638865">
    <w:abstractNumId w:val="7"/>
  </w:num>
  <w:num w:numId="6" w16cid:durableId="656811712">
    <w:abstractNumId w:val="3"/>
  </w:num>
  <w:num w:numId="7" w16cid:durableId="448092135">
    <w:abstractNumId w:val="2"/>
  </w:num>
  <w:num w:numId="8" w16cid:durableId="172457228">
    <w:abstractNumId w:val="1"/>
  </w:num>
  <w:num w:numId="9" w16cid:durableId="136829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370C"/>
    <w:rsid w:val="005E4E2B"/>
    <w:rsid w:val="007F36D7"/>
    <w:rsid w:val="00974B6C"/>
    <w:rsid w:val="00AA1D8D"/>
    <w:rsid w:val="00B47730"/>
    <w:rsid w:val="00C262E5"/>
    <w:rsid w:val="00CB0664"/>
    <w:rsid w:val="00DD49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DC31A9-0F58-4804-B99D-AD4C82E6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2012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2</cp:revision>
  <dcterms:created xsi:type="dcterms:W3CDTF">2013-12-23T23:15:00Z</dcterms:created>
  <dcterms:modified xsi:type="dcterms:W3CDTF">2025-10-31T21:29:00Z</dcterms:modified>
  <cp:category/>
</cp:coreProperties>
</file>