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19F0" w14:textId="74471CCF" w:rsidR="00D07CDF" w:rsidRDefault="00B66CF4" w:rsidP="00D07CDF">
      <w:pPr>
        <w:pStyle w:val="Heading1"/>
      </w:pPr>
      <w:r>
        <w:t>Actualización de estado de los proyectos de Trey Research (T1)</w:t>
      </w:r>
      <w:r w:rsidR="00D07CDF"/>
      <w:r w:rsidR="007D79AF"/>
    </w:p>
    <w:p w14:paraId="1E9941B9" w14:textId="77777777" w:rsidR="0002585B" w:rsidRPr="0002585B" w:rsidRDefault="0002585B" w:rsidP="0002585B">
      <w:pPr>
        <w:rPr>
          <w:b/>
          <w:bCs/>
        </w:rPr>
      </w:pPr>
      <w:r w:rsidRPr="0002585B">
        <w:rPr>
          <w:b/>
          <w:bCs/>
        </w:rPr>
        <w:t>Proyectos de la industria automotriz</w:t>
      </w:r>
    </w:p>
    <w:p w14:paraId="787B1033" w14:textId="2723EDF1" w:rsidR="0002585B" w:rsidRPr="0002585B" w:rsidRDefault="0002585B" w:rsidP="0002585B">
      <w:pPr>
        <w:numPr>
          <w:ilvl w:val="0"/>
          <w:numId w:val="5"/>
        </w:numPr>
      </w:pPr>
      <w:r w:rsidRPr="0002585B">
        <w:t>Rediseño de la carcasa de baterías para vehículos eléctricos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Prototipado terminado; pruebas de materiales en marcha.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Mejorar la integridad estructural y reducir el peso en un 10%.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Respalda el giro de Trey Research hacia componentes listos para vehículos eléctricos. Se espera que mejore su posición como proveedor ante 2 grandes fabricantes de equipo original (OEM) y que reduzca el costo de la pieza en un 8%. Destacado en la Revisión Ejecutiva del T1.</w:t>
      </w:r>
      <w:r w:rsidR="00E72148"/>
      <w:r w:rsidRPr="0002585B"/>
      <w:proofErr w:type="gramStart"/>
      <w:r w:rsidRPr="0002585B"/>
      <w:proofErr w:type="gramEnd"/>
      <w:r w:rsidRPr="0002585B"/>
    </w:p>
    <w:p w14:paraId="242964FF" w14:textId="77777777" w:rsidR="0002585B" w:rsidRPr="0002585B" w:rsidRDefault="0002585B" w:rsidP="0002585B">
      <w:pPr>
        <w:numPr>
          <w:ilvl w:val="0"/>
          <w:numId w:val="5"/>
        </w:numPr>
      </w:pPr>
      <w:r w:rsidRPr="0002585B">
        <w:t>Modernización de la línea de ensamblaje automatizada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Planificado. Arranca en el T2.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Aumentar la capacidad de producción de componentes automotrices de alto volumen.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Busca aumentar la eficiencia del ensamblaje en un 25% y reducir los costos de mano de obra. Pieza clave del plan de modernización de la manufactura en toda la empresa.</w:t>
      </w:r>
    </w:p>
    <w:p w14:paraId="631456D6" w14:textId="77777777" w:rsidR="0002585B" w:rsidRPr="0002585B" w:rsidRDefault="0002585B" w:rsidP="0002585B">
      <w:pPr>
        <w:numPr>
          <w:ilvl w:val="0"/>
          <w:numId w:val="5"/>
        </w:numPr>
      </w:pPr>
      <w:r w:rsidRPr="0002585B">
        <w:t>Iniciativa de recubrimientos sostenibles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En colaboración con proveedores para encontrar alternativas ecológicas.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Reemplazar antes del T4 todos los recubrimientos con alto contenido de compuestos orgánicos volátiles (COV).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Se alinea con los objetivos ambientales, sociales y de gobernanza (ESG) y ayuda a cumplir las próximas regulaciones. Se estima que reducirá las emisiones de carbono en un 5% al año.</w:t>
      </w:r>
    </w:p>
    <w:p w14:paraId="1E544588" w14:textId="5139E67A" w:rsidR="0002585B" w:rsidRPr="0002585B" w:rsidRDefault="0002585B" w:rsidP="0002585B">
      <w:pPr>
        <w:numPr>
          <w:ilvl w:val="0"/>
          <w:numId w:val="5"/>
        </w:numPr>
      </w:pPr>
      <w:r w:rsidRPr="0002585B">
        <w:t>Programa de expansión de alianzas con OEM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Completado. Se firmaron contratos estratégicos con 3 nuevos fabricantes de automóviles.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Diversificar la cartera de clientes en Norteamérica.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Se proyecta que generará $3.2M en nuevos ingresos anuales. Fortalece la posición de Trey Research en los crecientes mercados de vehículos eléctricos e híbridos.</w:t>
      </w:r>
      <w:r w:rsidR="00E72148"/>
      <w:r w:rsidRPr="0002585B"/>
    </w:p>
    <w:p w14:paraId="21FC3A90" w14:textId="77777777" w:rsidR="0002585B" w:rsidRPr="0002585B" w:rsidRDefault="0002585B" w:rsidP="0002585B">
      <w:pPr>
        <w:numPr>
          <w:ilvl w:val="0"/>
          <w:numId w:val="5"/>
        </w:numPr>
      </w:pPr>
      <w:r w:rsidRPr="0002585B">
        <w:t>Piloto de integración de piezas inteligentes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Pruebas de sensores integrados en piezas moldeadas.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Habilitar el mantenimiento predictivo en vehículos de flota.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En colaboración con un socio OEM de primer nivel. La fase piloto muestra un aumento del 15% en la visibilidad del rendimiento de las piezas. Alto valor de innovación.</w:t>
      </w:r>
    </w:p>
    <w:p w14:paraId="645F7D14" w14:textId="77777777" w:rsidR="0002585B" w:rsidRPr="0002585B" w:rsidRDefault="003003F9" w:rsidP="0002585B">
      <w:r>
        <w:pict w14:anchorId="4F9B313A">
          <v:rect id="_x0000_i1025" style="width:0;height:1.5pt" o:hralign="center" o:hrstd="t" o:hr="t" fillcolor="#a0a0a0" stroked="f"/>
        </w:pict>
      </w:r>
    </w:p>
    <w:p w14:paraId="3E4E4F25" w14:textId="77777777" w:rsidR="0002585B" w:rsidRPr="0002585B" w:rsidRDefault="0002585B" w:rsidP="0002585B">
      <w:r w:rsidRPr="0002585B">
        <w:t>Proyectos de la industria del plástico</w:t>
      </w:r>
    </w:p>
    <w:p w14:paraId="5D3F00FA" w14:textId="77777777" w:rsidR="0002585B" w:rsidRPr="0002585B" w:rsidRDefault="0002585B" w:rsidP="0002585B">
      <w:pPr>
        <w:numPr>
          <w:ilvl w:val="0"/>
          <w:numId w:val="6"/>
        </w:numPr>
      </w:pPr>
      <w:r w:rsidRPr="0002585B">
        <w:t>Desarrollo de resina de alto impacto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Resultados prometedores a escala de laboratorio; en fase de escalamiento.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Crear materiales duraderos para aplicaciones en la construcción.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Puede abrir nuevos mercados verticales. Se espera que supere en un 20% a los materiales actuales en las pruebas de resistencia.</w:t>
      </w:r>
    </w:p>
    <w:p w14:paraId="55155C0C" w14:textId="37359E17" w:rsidR="0002585B" w:rsidRPr="0002585B" w:rsidRDefault="0002585B" w:rsidP="0002585B">
      <w:pPr>
        <w:numPr>
          <w:ilvl w:val="0"/>
          <w:numId w:val="6"/>
        </w:numPr>
      </w:pPr>
      <w:r w:rsidRPr="0002585B">
        <w:t>Prueba de empaques biodegradables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Completado. Se recopilaron los primeros comentarios de los clientes.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Reducir la dependencia de los plásticos tradicionales.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Obtuvo resultados favorables con 5 clientes piloto. Pieza clave del impulso de Trey Research hacia líneas de productos sostenibles.</w:t>
      </w:r>
      <w:r w:rsidR="00E72148"/>
      <w:r w:rsidRPr="0002585B"/>
    </w:p>
    <w:p w14:paraId="2F792169" w14:textId="77777777" w:rsidR="0002585B" w:rsidRPr="0002585B" w:rsidRDefault="0002585B" w:rsidP="0002585B">
      <w:pPr>
        <w:numPr>
          <w:ilvl w:val="0"/>
          <w:numId w:val="6"/>
        </w:numPr>
      </w:pPr>
      <w:r w:rsidRPr="0002585B">
        <w:t>Programa de eficiencia en moldeo por inyección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Adaptación de maquinaria en 2 plantas.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Reducir el consumo de energía en un 15%.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Se espera un ahorro de $500K al año en costos operativos. Proyecto reconocido por el Equipo Directivo de Instalaciones por su innovación.</w:t>
      </w:r>
    </w:p>
    <w:p w14:paraId="550385F2" w14:textId="77777777" w:rsidR="0002585B" w:rsidRPr="0002585B" w:rsidRDefault="0002585B" w:rsidP="0002585B">
      <w:pPr>
        <w:numPr>
          <w:ilvl w:val="0"/>
          <w:numId w:val="6"/>
        </w:numPr>
      </w:pPr>
      <w:r w:rsidRPr="0002585B">
        <w:t>Lanzamiento del servicio de prototipos con impresión 3D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Planificado. Lanzamiento a finales del T2.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Ofrecer prototipado rápido a clientes más pequeños.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Permitirá llevar al mercado los nuevos diseños de piezas un 40% más rápido. Se prevé que mejore la captación de clientes en el segmento de lotes pequeños.</w:t>
      </w:r>
    </w:p>
    <w:p w14:paraId="033675BA" w14:textId="77777777" w:rsidR="0002585B" w:rsidRPr="0002585B" w:rsidRDefault="0002585B" w:rsidP="0002585B">
      <w:pPr>
        <w:numPr>
          <w:ilvl w:val="0"/>
          <w:numId w:val="6"/>
        </w:numPr>
      </w:pPr>
      <w:r w:rsidRPr="0002585B">
        <w:t>Estudio de resistencia térmica de plásticos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Pruebas de la fase 2 en marcha.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Ampliar las aplicaciones en entornos de alta temperatura.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Respalda una posible entrada en las cadenas de suministro aeroespacial y de defensa. Área estratégica de I+D para 2025.</w:t>
      </w:r>
    </w:p>
    <w:p w14:paraId="5B4F07C2" w14:textId="77777777" w:rsidR="0002585B" w:rsidRPr="0002585B" w:rsidRDefault="003003F9" w:rsidP="0002585B">
      <w:r>
        <w:pict w14:anchorId="0FBC53DE">
          <v:rect id="_x0000_i1026" style="width:0;height:1.5pt" o:hralign="center" o:hrstd="t" o:hr="t" fillcolor="#a0a0a0" stroked="f"/>
        </w:pict>
      </w:r>
    </w:p>
    <w:p w14:paraId="01E9773F" w14:textId="77777777" w:rsidR="0002585B" w:rsidRPr="0002585B" w:rsidRDefault="0002585B" w:rsidP="0002585B">
      <w:r w:rsidRPr="0002585B">
        <w:t>Proyectos de la industria agrícola</w:t>
      </w:r>
    </w:p>
    <w:p w14:paraId="7490673A" w14:textId="77777777" w:rsidR="0002585B" w:rsidRPr="0002585B" w:rsidRDefault="0002585B" w:rsidP="0002585B">
      <w:pPr>
        <w:numPr>
          <w:ilvl w:val="0"/>
          <w:numId w:val="7"/>
        </w:numPr>
      </w:pPr>
      <w:r w:rsidRPr="0002585B">
        <w:t>Fabricación de componentes para riego inteligente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Completado. Se enviaron las primeras 10,000 unidades a granjas aliadas.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Mejorar la eficiencia de los sistemas de riego automatizados.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Los resultados del piloto muestran una reducción del 18% en el consumo de agua. Comentarios positivos de grandes clientes agroindustriales.</w:t>
      </w:r>
    </w:p>
    <w:p w14:paraId="62D516E1" w14:textId="77777777" w:rsidR="0002585B" w:rsidRPr="0002585B" w:rsidRDefault="0002585B" w:rsidP="0002585B">
      <w:pPr>
        <w:numPr>
          <w:ilvl w:val="0"/>
          <w:numId w:val="7"/>
        </w:numPr>
      </w:pPr>
      <w:r w:rsidRPr="0002585B">
        <w:t>Proyecto de aligeramiento del chasis de tractores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Colaboración continua con un socio OEM.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Reducir el peso del equipo sin perder durabilidad.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Se prevé que reduzca el consumo de combustible en un 12%. Forma parte de la hoja de ruta de sostenibilidad a largo plazo para soluciones agrícolas.</w:t>
      </w:r>
    </w:p>
    <w:p w14:paraId="23DB9B6B" w14:textId="77777777" w:rsidR="0002585B" w:rsidRPr="0002585B" w:rsidRDefault="0002585B" w:rsidP="0002585B">
      <w:pPr>
        <w:numPr>
          <w:ilvl w:val="0"/>
          <w:numId w:val="7"/>
        </w:numPr>
      </w:pPr>
      <w:r w:rsidRPr="0002585B">
        <w:t>I+D de recubrimiento de polímero resistente a los rayos UV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Pruebas de exposición acelerada en marcha.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Prolongar la vida útil del equipo agrícola que trabaja a la intemperie.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Se proyecta que reduzca en un 22% los costos de mantenimiento para los usuarios finales. Cuenta con un fuerte apoyo del Equipo de Innovación de Productos.</w:t>
      </w:r>
    </w:p>
    <w:p w14:paraId="3AE61E01" w14:textId="2860C3DE" w:rsidR="0002585B" w:rsidRPr="0002585B" w:rsidRDefault="0002585B" w:rsidP="0002585B">
      <w:pPr>
        <w:numPr>
          <w:ilvl w:val="0"/>
          <w:numId w:val="7"/>
        </w:numPr>
      </w:pPr>
      <w:r w:rsidRPr="0002585B">
        <w:t>Rediseño de carcasas para equipos de agricultura de precisión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Planificado. El arranque está previsto para mayo.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Aumentar la modularidad de los sistemas de sensores.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Facilitará las actualizaciones y la personalización. Se espera que fortalezca la oferta de Trey Research en tecnología para la agricultura inteligente.</w:t>
      </w:r>
      <w:r w:rsidR="00E72148"/>
      <w:r w:rsidRPr="0002585B"/>
    </w:p>
    <w:p w14:paraId="2919E6CE" w14:textId="77777777" w:rsidR="0002585B" w:rsidRPr="0002585B" w:rsidRDefault="0002585B" w:rsidP="0002585B">
      <w:pPr>
        <w:numPr>
          <w:ilvl w:val="0"/>
          <w:numId w:val="7"/>
        </w:numPr>
      </w:pPr>
      <w:r w:rsidRPr="0002585B">
        <w:t>Integración de material reciclado en plásticos agrícolas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Se logró un 30% de contenido reciclado en las pruebas.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Apoyar los objetivos de sostenibilidad de los clientes.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Ayudará a cumplir las metas ESG de grandes clientes agroindustriales. Posible ahorro de costos gracias al abastecimiento de materiales en circuito cerrado.</w:t>
      </w:r>
    </w:p>
    <w:p w14:paraId="61B82987" w14:textId="77777777" w:rsidR="0002585B" w:rsidRPr="0002585B" w:rsidRDefault="003003F9" w:rsidP="0002585B">
      <w:r>
        <w:pict w14:anchorId="46EA1E4D">
          <v:rect id="_x0000_i1027" style="width:0;height:1.5pt" o:hralign="center" o:hrstd="t" o:hr="t" fillcolor="#a0a0a0" stroked="f"/>
        </w:pict>
      </w:r>
    </w:p>
    <w:p w14:paraId="711DFED3" w14:textId="77777777" w:rsidR="0002585B" w:rsidRPr="0002585B" w:rsidRDefault="0002585B" w:rsidP="0002585B">
      <w:r w:rsidRPr="0002585B">
        <w:t>Proyectos multisectoriales</w:t>
      </w:r>
    </w:p>
    <w:p w14:paraId="26C5DC3D" w14:textId="77777777" w:rsidR="0002585B" w:rsidRPr="0002585B" w:rsidRDefault="0002585B" w:rsidP="0002585B">
      <w:pPr>
        <w:numPr>
          <w:ilvl w:val="0"/>
          <w:numId w:val="8"/>
        </w:numPr>
      </w:pPr>
      <w:r w:rsidRPr="0002585B">
        <w:t>Integración de una plataforma de gemelo digital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Planificado. Diseño del sistema en curso.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Ofrecer análisis de la producción en tiempo real.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Pieza clave de la iniciativa Industria 4.0. Se proyecta que reduzca el tiempo de inactividad en un 20% y aumente la precisión de los pronósticos de producción.</w:t>
      </w:r>
    </w:p>
    <w:p w14:paraId="0F9EE61B" w14:textId="77777777" w:rsidR="0002585B" w:rsidRPr="0002585B" w:rsidRDefault="0002585B" w:rsidP="0002585B">
      <w:pPr>
        <w:numPr>
          <w:ilvl w:val="0"/>
          <w:numId w:val="8"/>
        </w:numPr>
      </w:pPr>
      <w:r w:rsidRPr="0002585B">
        <w:t>Proyecto de modernización del ERP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Implementación de la fase 1 completada.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Agilizar las compras y la programación.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Los primeros resultados muestran una reducción del 15% en los costos de mantener inventario. El equipo ejecutivo sigue de cerca su escalabilidad.</w:t>
      </w:r>
    </w:p>
    <w:p w14:paraId="5DEE5A65" w14:textId="77777777" w:rsidR="0002585B" w:rsidRPr="0002585B" w:rsidRDefault="0002585B" w:rsidP="0002585B">
      <w:pPr>
        <w:numPr>
          <w:ilvl w:val="0"/>
          <w:numId w:val="8"/>
        </w:numPr>
      </w:pPr>
      <w:r w:rsidRPr="0002585B">
        <w:t>Lanzamiento del tablero de sostenibilidad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Completado. En funcionamiento en todas las unidades de negocio.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Medir la huella de carbono de todas las instalaciones.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Permite seguir en tiempo real las métricas de energía y residuos. Respalda informes ESG transparentes para los inversionistas.</w:t>
      </w:r>
    </w:p>
    <w:p w14:paraId="1C0EC490" w14:textId="77777777" w:rsidR="0002585B" w:rsidRPr="0002585B" w:rsidRDefault="0002585B" w:rsidP="0002585B">
      <w:pPr>
        <w:numPr>
          <w:ilvl w:val="0"/>
          <w:numId w:val="8"/>
        </w:numPr>
      </w:pPr>
      <w:r w:rsidRPr="0002585B">
        <w:t>Preparación para la auditoría de cumplimiento ISO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En curso. Revisión de documentación y procesos en marcha.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Prepararse para la auditoría del T3.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Es indispensable para mantener los contratos con los clientes más importantes. Alta visibilidad ante la dirección.</w:t>
      </w:r>
    </w:p>
    <w:p w14:paraId="7D97830E" w14:textId="77777777" w:rsidR="0002585B" w:rsidRPr="0002585B" w:rsidRDefault="0002585B" w:rsidP="0002585B">
      <w:pPr>
        <w:numPr>
          <w:ilvl w:val="0"/>
          <w:numId w:val="8"/>
        </w:numPr>
      </w:pPr>
      <w:r w:rsidRPr="0002585B">
        <w:t>Rediseño del proceso de incorporación de nuevos proveedores</w:t>
      </w:r>
      <w:r w:rsidRPr="0002585B">
        <w:br/>
      </w:r>
      <w:r w:rsidRPr="0002585B">
        <w:rPr>
          <w:i/>
          <w:iCs/>
        </w:rPr>
        <w:t>Estado:</w:t>
      </w:r>
      <w:r w:rsidRPr="0002585B">
        <w:t xml:space="preserve"> Completado. Se redujo el tiempo de incorporación en un 40%.</w:t>
      </w:r>
      <w:r w:rsidRPr="0002585B">
        <w:br/>
      </w:r>
      <w:r w:rsidRPr="0002585B">
        <w:rPr>
          <w:i/>
          <w:iCs/>
        </w:rPr>
        <w:t>Objetivo:</w:t>
      </w:r>
      <w:r w:rsidRPr="0002585B">
        <w:t xml:space="preserve"> Mejorar la agilidad de la cadena de suministro.</w:t>
      </w:r>
      <w:r w:rsidRPr="0002585B">
        <w:br/>
      </w:r>
      <w:r w:rsidRPr="0002585B">
        <w:rPr>
          <w:i/>
          <w:iCs/>
        </w:rPr>
        <w:t>Impacto:</w:t>
      </w:r>
      <w:r w:rsidRPr="0002585B">
        <w:t xml:space="preserve"> Acortó los ciclos de compra y mejoró los índices de satisfacción de los proveedores. Se compartió como buena práctica en toda la empresa.</w:t>
      </w:r>
      <w:proofErr w:type="gramStart"/>
      <w:r w:rsidRPr="0002585B"/>
      <w:proofErr w:type="gramEnd"/>
      <w:r w:rsidRPr="0002585B"/>
    </w:p>
    <w:p w14:paraId="2CEED4E6" w14:textId="77777777" w:rsidR="00F73AC3" w:rsidRPr="009D5008" w:rsidRDefault="00F73AC3" w:rsidP="0002585B"/>
    <w:sectPr w:rsidR="00F73AC3" w:rsidRPr="009D5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63757"/>
    <w:multiLevelType w:val="multilevel"/>
    <w:tmpl w:val="76ACFE5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A04A2"/>
    <w:multiLevelType w:val="multilevel"/>
    <w:tmpl w:val="C548D7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12763"/>
    <w:multiLevelType w:val="multilevel"/>
    <w:tmpl w:val="513E2F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EF38F3"/>
    <w:multiLevelType w:val="multilevel"/>
    <w:tmpl w:val="21B8E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E65BE9"/>
    <w:multiLevelType w:val="multilevel"/>
    <w:tmpl w:val="69C2A0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4A6530"/>
    <w:multiLevelType w:val="multilevel"/>
    <w:tmpl w:val="5BD691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EF4F3F"/>
    <w:multiLevelType w:val="multilevel"/>
    <w:tmpl w:val="AEFC6AF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B55911"/>
    <w:multiLevelType w:val="multilevel"/>
    <w:tmpl w:val="375C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1587704">
    <w:abstractNumId w:val="7"/>
  </w:num>
  <w:num w:numId="2" w16cid:durableId="1163230950">
    <w:abstractNumId w:val="4"/>
  </w:num>
  <w:num w:numId="3" w16cid:durableId="1290479766">
    <w:abstractNumId w:val="1"/>
  </w:num>
  <w:num w:numId="4" w16cid:durableId="423651047">
    <w:abstractNumId w:val="6"/>
  </w:num>
  <w:num w:numId="5" w16cid:durableId="1036389631">
    <w:abstractNumId w:val="3"/>
  </w:num>
  <w:num w:numId="6" w16cid:durableId="1787001307">
    <w:abstractNumId w:val="5"/>
  </w:num>
  <w:num w:numId="7" w16cid:durableId="1695228646">
    <w:abstractNumId w:val="2"/>
  </w:num>
  <w:num w:numId="8" w16cid:durableId="1728802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DF"/>
    <w:rsid w:val="0002585B"/>
    <w:rsid w:val="0003081F"/>
    <w:rsid w:val="002D6488"/>
    <w:rsid w:val="00407515"/>
    <w:rsid w:val="00414645"/>
    <w:rsid w:val="007D79AF"/>
    <w:rsid w:val="008631BF"/>
    <w:rsid w:val="00984E07"/>
    <w:rsid w:val="009D5008"/>
    <w:rsid w:val="00B66CF4"/>
    <w:rsid w:val="00BB2989"/>
    <w:rsid w:val="00CD0A06"/>
    <w:rsid w:val="00D07CDF"/>
    <w:rsid w:val="00D6575B"/>
    <w:rsid w:val="00E72148"/>
    <w:rsid w:val="00F15D34"/>
    <w:rsid w:val="00F7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D027"/>
  <w15:chartTrackingRefBased/>
  <w15:docId w15:val="{2B8282F6-C1D2-45B2-B6B8-B9939190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C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C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C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C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C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C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C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C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C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C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C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C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C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C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C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C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C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C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C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C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C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C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C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C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867195-f2b8-4ac2-b0b6-6bb73cb33af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742</Words>
  <Characters>4767</Characters>
  <Application>Microsoft Office Word</Application>
  <DocSecurity>0</DocSecurity>
  <Lines>108</Lines>
  <Paragraphs>28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10</cp:revision>
  <dcterms:created xsi:type="dcterms:W3CDTF">2025-04-21T21:27:00Z</dcterms:created>
  <dcterms:modified xsi:type="dcterms:W3CDTF">2026-01-18T17:25:00Z</dcterms:modified>
</cp:coreProperties>
</file>